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BEF43"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0745ECC3" wp14:editId="2098B0C9">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41F6C172" w14:textId="77777777" w:rsidR="003C14B3" w:rsidRDefault="003C14B3" w:rsidP="00463CA1">
      <w:pPr>
        <w:pStyle w:val="Title"/>
        <w:spacing w:line="240" w:lineRule="auto"/>
        <w:jc w:val="both"/>
        <w:rPr>
          <w:rFonts w:cs="Arial"/>
          <w:sz w:val="24"/>
          <w:szCs w:val="24"/>
        </w:rPr>
      </w:pPr>
    </w:p>
    <w:p w14:paraId="3267FFAB" w14:textId="77777777" w:rsidR="003C14B3" w:rsidRDefault="003C14B3" w:rsidP="00463CA1">
      <w:pPr>
        <w:pStyle w:val="Title"/>
        <w:spacing w:line="240" w:lineRule="auto"/>
        <w:jc w:val="both"/>
        <w:rPr>
          <w:rFonts w:cs="Arial"/>
          <w:sz w:val="24"/>
          <w:szCs w:val="24"/>
        </w:rPr>
      </w:pPr>
    </w:p>
    <w:p w14:paraId="5AC80103" w14:textId="77777777" w:rsidR="003C14B3" w:rsidRDefault="003C14B3" w:rsidP="00463CA1">
      <w:pPr>
        <w:pStyle w:val="Title"/>
        <w:spacing w:line="240" w:lineRule="auto"/>
        <w:jc w:val="both"/>
        <w:rPr>
          <w:rFonts w:cs="Arial"/>
          <w:sz w:val="24"/>
          <w:szCs w:val="24"/>
        </w:rPr>
      </w:pPr>
    </w:p>
    <w:p w14:paraId="45DBAB47" w14:textId="77777777" w:rsidR="00466F0E" w:rsidRDefault="00466F0E" w:rsidP="00991D43">
      <w:pPr>
        <w:spacing w:after="0" w:line="240" w:lineRule="auto"/>
        <w:jc w:val="right"/>
        <w:rPr>
          <w:rFonts w:ascii="Arial" w:hAnsi="Arial"/>
          <w:b/>
          <w:sz w:val="24"/>
          <w:szCs w:val="24"/>
        </w:rPr>
      </w:pPr>
    </w:p>
    <w:p w14:paraId="17469ECF" w14:textId="77777777" w:rsidR="00FA687E" w:rsidRDefault="00FA687E" w:rsidP="00991D43">
      <w:pPr>
        <w:spacing w:after="0" w:line="240" w:lineRule="auto"/>
        <w:jc w:val="right"/>
        <w:rPr>
          <w:rFonts w:ascii="Arial" w:hAnsi="Arial"/>
          <w:b/>
          <w:sz w:val="24"/>
          <w:szCs w:val="24"/>
        </w:rPr>
      </w:pPr>
    </w:p>
    <w:p w14:paraId="0B4720C7" w14:textId="77777777" w:rsidR="00466F0E" w:rsidRDefault="00466F0E" w:rsidP="00991D43">
      <w:pPr>
        <w:spacing w:after="0" w:line="240" w:lineRule="auto"/>
        <w:jc w:val="right"/>
        <w:rPr>
          <w:rFonts w:ascii="Arial" w:hAnsi="Arial"/>
          <w:b/>
          <w:sz w:val="24"/>
          <w:szCs w:val="24"/>
        </w:rPr>
      </w:pPr>
    </w:p>
    <w:p w14:paraId="42C120E6"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617F0A6"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F77C2A8" w14:textId="77777777" w:rsidR="009D6106" w:rsidRDefault="009D6106" w:rsidP="00112196">
      <w:pPr>
        <w:pStyle w:val="Title"/>
        <w:jc w:val="right"/>
        <w:rPr>
          <w:sz w:val="40"/>
          <w:szCs w:val="40"/>
        </w:rPr>
      </w:pPr>
    </w:p>
    <w:p w14:paraId="10738345" w14:textId="77777777" w:rsidR="009D6106" w:rsidRDefault="00C40E5A" w:rsidP="00112196">
      <w:pPr>
        <w:pStyle w:val="Title"/>
        <w:jc w:val="right"/>
        <w:rPr>
          <w:sz w:val="40"/>
          <w:szCs w:val="40"/>
        </w:rPr>
      </w:pPr>
      <w:r>
        <w:rPr>
          <w:sz w:val="40"/>
          <w:szCs w:val="40"/>
        </w:rPr>
        <w:t xml:space="preserve">Annual Reporting Guidance Note and </w:t>
      </w:r>
    </w:p>
    <w:p w14:paraId="3A7FB88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50D79B77" w14:textId="77777777" w:rsidR="00F02F7A" w:rsidRPr="00112196" w:rsidRDefault="00F02F7A" w:rsidP="00112196">
      <w:pPr>
        <w:pStyle w:val="Title"/>
        <w:jc w:val="right"/>
        <w:rPr>
          <w:sz w:val="40"/>
          <w:szCs w:val="40"/>
        </w:rPr>
      </w:pPr>
    </w:p>
    <w:p w14:paraId="7A73FE71" w14:textId="77777777" w:rsidR="00466F0E" w:rsidRDefault="00466F0E" w:rsidP="00991D43">
      <w:pPr>
        <w:spacing w:after="0" w:line="240" w:lineRule="auto"/>
        <w:jc w:val="right"/>
        <w:rPr>
          <w:rFonts w:ascii="Arial" w:hAnsi="Arial"/>
          <w:b/>
          <w:sz w:val="24"/>
          <w:szCs w:val="24"/>
        </w:rPr>
      </w:pPr>
    </w:p>
    <w:p w14:paraId="4EF52990" w14:textId="77777777" w:rsidR="00466F0E" w:rsidRPr="003C14B3" w:rsidRDefault="00466F0E" w:rsidP="00991D43">
      <w:pPr>
        <w:spacing w:after="0" w:line="240" w:lineRule="auto"/>
        <w:jc w:val="right"/>
        <w:rPr>
          <w:rFonts w:ascii="Arial" w:hAnsi="Arial"/>
          <w:b/>
          <w:sz w:val="24"/>
          <w:szCs w:val="24"/>
        </w:rPr>
      </w:pPr>
    </w:p>
    <w:p w14:paraId="2E486489" w14:textId="77777777" w:rsidR="00DD2F1D" w:rsidRDefault="007144C2" w:rsidP="007144C2">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r>
        <w:rPr>
          <w:sz w:val="40"/>
          <w:szCs w:val="40"/>
        </w:rPr>
        <w:t>September</w:t>
      </w:r>
      <w:r w:rsidR="00315430" w:rsidRPr="00EE0FFC">
        <w:rPr>
          <w:sz w:val="40"/>
          <w:szCs w:val="40"/>
        </w:rPr>
        <w:t xml:space="preserve"> 2</w:t>
      </w:r>
      <w:r>
        <w:rPr>
          <w:sz w:val="40"/>
          <w:szCs w:val="40"/>
        </w:rPr>
        <w:t>021</w:t>
      </w:r>
    </w:p>
    <w:p w14:paraId="2A45B2D6"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4EEA9821" w14:textId="77777777" w:rsidR="000C4A2F" w:rsidRPr="00180D4B" w:rsidRDefault="000C4A2F" w:rsidP="000C4A2F">
      <w:pPr>
        <w:pStyle w:val="Title"/>
        <w:jc w:val="both"/>
        <w:rPr>
          <w:rFonts w:cs="Arial"/>
          <w:color w:val="008080"/>
          <w:szCs w:val="36"/>
        </w:rPr>
      </w:pPr>
    </w:p>
    <w:p w14:paraId="18DB0268"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24F81026"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B903667"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683FAE3"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03CBEC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56F390C"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6EC6503" w14:textId="77777777" w:rsidR="005950B3" w:rsidRDefault="000C4A2F" w:rsidP="00FA687E">
      <w:pPr>
        <w:pStyle w:val="TOC1"/>
        <w:tabs>
          <w:tab w:val="left" w:pos="440"/>
          <w:tab w:val="right" w:leader="dot" w:pos="9629"/>
        </w:tabs>
      </w:pPr>
      <w:r>
        <w:fldChar w:fldCharType="end"/>
      </w:r>
    </w:p>
    <w:p w14:paraId="45EC1442" w14:textId="77777777" w:rsidR="008A7B8F" w:rsidRDefault="008A7B8F" w:rsidP="008A7B8F"/>
    <w:p w14:paraId="0CD1FE99" w14:textId="77777777" w:rsidR="009A6C6E" w:rsidRDefault="009A6C6E" w:rsidP="008A7B8F"/>
    <w:p w14:paraId="6F20E628" w14:textId="77777777" w:rsidR="009A6C6E" w:rsidRDefault="009A6C6E" w:rsidP="008A7B8F"/>
    <w:p w14:paraId="5C2A7DAC" w14:textId="77777777" w:rsidR="009A6C6E" w:rsidRDefault="009A6C6E" w:rsidP="008A7B8F"/>
    <w:p w14:paraId="6524141C" w14:textId="77777777" w:rsidR="009A6C6E" w:rsidRDefault="009A6C6E" w:rsidP="008A7B8F"/>
    <w:p w14:paraId="34247434" w14:textId="77777777" w:rsidR="009A6C6E" w:rsidRDefault="009A6C6E" w:rsidP="008A7B8F"/>
    <w:p w14:paraId="758AB64B"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65805F6B"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08D97599"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w:t>
      </w:r>
      <w:proofErr w:type="spellStart"/>
      <w:r w:rsidR="009C18D0">
        <w:rPr>
          <w:rFonts w:cs="Arial"/>
          <w:szCs w:val="24"/>
        </w:rPr>
        <w:t>SRiC</w:t>
      </w:r>
      <w:proofErr w:type="spellEnd"/>
      <w:r w:rsidR="009C18D0">
        <w:rPr>
          <w:rFonts w:cs="Arial"/>
          <w:szCs w:val="24"/>
        </w:rPr>
        <w:t>),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19812D60"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0BB67799"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7216D323"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70AEEC82"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01B42EBE" w14:textId="77777777" w:rsidR="00777982" w:rsidRPr="00AF141B" w:rsidRDefault="00777982" w:rsidP="00777982">
      <w:pPr>
        <w:pStyle w:val="Heading3"/>
        <w:numPr>
          <w:ilvl w:val="0"/>
          <w:numId w:val="0"/>
        </w:numPr>
        <w:spacing w:after="0" w:line="240" w:lineRule="auto"/>
        <w:jc w:val="left"/>
        <w:rPr>
          <w:rFonts w:cs="Arial"/>
          <w:szCs w:val="24"/>
        </w:rPr>
      </w:pPr>
    </w:p>
    <w:p w14:paraId="7871D7B5"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426D2CCC" w14:textId="77777777" w:rsidR="00777982" w:rsidRPr="00AF141B" w:rsidRDefault="00777982" w:rsidP="00777982">
      <w:pPr>
        <w:pStyle w:val="Heading3"/>
        <w:numPr>
          <w:ilvl w:val="0"/>
          <w:numId w:val="0"/>
        </w:numPr>
        <w:spacing w:after="0" w:line="240" w:lineRule="auto"/>
        <w:jc w:val="left"/>
        <w:rPr>
          <w:rFonts w:cs="Arial"/>
          <w:szCs w:val="24"/>
        </w:rPr>
      </w:pPr>
    </w:p>
    <w:p w14:paraId="715C6A32"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0162E313"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49ADFA63"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326B816E"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6151399E"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041C4861"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4C116CE1"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538AE40E"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r w:rsidR="00167967" w:rsidRPr="006F2A70">
        <w:rPr>
          <w:rFonts w:ascii="Arial" w:hAnsi="Arial" w:cs="Arial"/>
          <w:sz w:val="24"/>
          <w:szCs w:val="24"/>
        </w:rPr>
        <w:t>e.g.</w:t>
      </w:r>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125BD1A5"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6786514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26E8DC53"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4E591339"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4A435EF4"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159E8A0A"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proofErr w:type="spellStart"/>
      <w:r w:rsidR="00097386" w:rsidRPr="00097386">
        <w:t>TransportPlanning@gov.wales</w:t>
      </w:r>
      <w:proofErr w:type="spellEnd"/>
      <w:r w:rsidR="00B1627E">
        <w:t>.</w:t>
      </w:r>
    </w:p>
    <w:p w14:paraId="7E225B79" w14:textId="77777777" w:rsidR="000073BB" w:rsidRDefault="000073BB" w:rsidP="006F2A9E">
      <w:pPr>
        <w:pStyle w:val="WelTAGsubheading"/>
        <w:spacing w:line="240" w:lineRule="auto"/>
      </w:pPr>
    </w:p>
    <w:p w14:paraId="071C39DB"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60E434A3"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2DC44641"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DC7FAD0" w14:textId="77777777" w:rsidR="00B65BB0" w:rsidRDefault="00B65BB0" w:rsidP="0081416B">
      <w:pPr>
        <w:pStyle w:val="WelTAGsubheading"/>
        <w:spacing w:line="240" w:lineRule="auto"/>
        <w:ind w:left="0"/>
      </w:pPr>
    </w:p>
    <w:p w14:paraId="5BEDD72D"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4E64BC7A"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099F7A14"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461AF801"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13A914AF"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588B3AA4"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705580D7"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1B3C9B17"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7F1672E1" w14:textId="77777777" w:rsidR="002C4033" w:rsidRDefault="002C4033" w:rsidP="002E19CA">
      <w:pPr>
        <w:pStyle w:val="Heading3"/>
        <w:numPr>
          <w:ilvl w:val="0"/>
          <w:numId w:val="0"/>
        </w:numPr>
        <w:ind w:left="982" w:firstLine="152"/>
        <w:rPr>
          <w:rStyle w:val="Heading3Char"/>
          <w:b/>
          <w:color w:val="31849B" w:themeColor="accent5" w:themeShade="BF"/>
        </w:rPr>
      </w:pPr>
    </w:p>
    <w:p w14:paraId="1B42246A" w14:textId="77777777" w:rsidR="002C4033" w:rsidRDefault="002C4033" w:rsidP="002E19CA">
      <w:pPr>
        <w:pStyle w:val="Heading3"/>
        <w:numPr>
          <w:ilvl w:val="0"/>
          <w:numId w:val="0"/>
        </w:numPr>
        <w:ind w:left="982" w:firstLine="152"/>
        <w:rPr>
          <w:rStyle w:val="Heading3Char"/>
          <w:b/>
          <w:color w:val="31849B" w:themeColor="accent5" w:themeShade="BF"/>
        </w:rPr>
      </w:pPr>
    </w:p>
    <w:p w14:paraId="537BC7F4"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4EB2C67D"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3B758400"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2655BEA1"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427EFD08"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1CBDEDE1"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D5B9FA3" w14:textId="77777777" w:rsidR="00830495" w:rsidRDefault="00830495" w:rsidP="00830495">
      <w:pPr>
        <w:pStyle w:val="WelTAGsubheading"/>
        <w:spacing w:line="240" w:lineRule="auto"/>
      </w:pPr>
    </w:p>
    <w:p w14:paraId="7F081451"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74005B0A"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 xml:space="preserve">g </w:t>
      </w:r>
      <w:proofErr w:type="spellStart"/>
      <w:r>
        <w:rPr>
          <w:rFonts w:cs="Arial"/>
          <w:szCs w:val="24"/>
        </w:rPr>
        <w:t>Wales’</w:t>
      </w:r>
      <w:proofErr w:type="spellEnd"/>
      <w:r>
        <w:rPr>
          <w:rFonts w:cs="Arial"/>
          <w:szCs w:val="24"/>
        </w:rPr>
        <w:t xml:space="preserve"> economic </w:t>
      </w:r>
      <w:proofErr w:type="spellStart"/>
      <w:r>
        <w:rPr>
          <w:rFonts w:cs="Arial"/>
          <w:szCs w:val="24"/>
        </w:rPr>
        <w:t>competiveness</w:t>
      </w:r>
      <w:proofErr w:type="spellEnd"/>
      <w:r>
        <w:rPr>
          <w:rFonts w:cs="Arial"/>
          <w:szCs w:val="24"/>
        </w:rPr>
        <w:t>.</w:t>
      </w:r>
      <w:r w:rsidR="002E19CA">
        <w:rPr>
          <w:rFonts w:cs="Arial"/>
          <w:szCs w:val="24"/>
        </w:rPr>
        <w:t xml:space="preserve"> </w:t>
      </w:r>
    </w:p>
    <w:p w14:paraId="4CB172F6"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4E942999"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250CB171"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01DF74D" w14:textId="77777777" w:rsidTr="009D6106">
        <w:trPr>
          <w:trHeight w:val="565"/>
          <w:jc w:val="center"/>
        </w:trPr>
        <w:tc>
          <w:tcPr>
            <w:tcW w:w="1258" w:type="pct"/>
            <w:shd w:val="clear" w:color="auto" w:fill="92CDDC" w:themeFill="accent5" w:themeFillTint="99"/>
            <w:vAlign w:val="center"/>
          </w:tcPr>
          <w:p w14:paraId="7300143D"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65156058" w14:textId="77777777" w:rsidR="00FA687E" w:rsidRPr="00B274A9" w:rsidRDefault="00F42193" w:rsidP="00D53E07">
            <w:pPr>
              <w:widowControl w:val="0"/>
              <w:rPr>
                <w:rFonts w:ascii="Arial" w:hAnsi="Arial" w:cs="Arial"/>
                <w:sz w:val="24"/>
                <w:szCs w:val="24"/>
              </w:rPr>
            </w:pPr>
            <w:r>
              <w:rPr>
                <w:rFonts w:ascii="Arial" w:hAnsi="Arial" w:cs="Arial"/>
                <w:sz w:val="24"/>
                <w:szCs w:val="24"/>
              </w:rPr>
              <w:t xml:space="preserve">Flintshire County </w:t>
            </w:r>
            <w:r w:rsidR="00590405">
              <w:rPr>
                <w:rFonts w:ascii="Arial" w:hAnsi="Arial" w:cs="Arial"/>
                <w:sz w:val="24"/>
                <w:szCs w:val="24"/>
              </w:rPr>
              <w:t xml:space="preserve"> C</w:t>
            </w:r>
            <w:r w:rsidR="00E44EFF">
              <w:rPr>
                <w:rFonts w:ascii="Arial" w:hAnsi="Arial" w:cs="Arial"/>
                <w:sz w:val="24"/>
                <w:szCs w:val="24"/>
              </w:rPr>
              <w:t>ouncil</w:t>
            </w:r>
          </w:p>
        </w:tc>
      </w:tr>
      <w:tr w:rsidR="00FA687E" w:rsidRPr="00B274A9" w14:paraId="76711750" w14:textId="77777777" w:rsidTr="009D6106">
        <w:trPr>
          <w:jc w:val="center"/>
        </w:trPr>
        <w:tc>
          <w:tcPr>
            <w:tcW w:w="1258" w:type="pct"/>
            <w:shd w:val="clear" w:color="auto" w:fill="92CDDC" w:themeFill="accent5" w:themeFillTint="99"/>
            <w:vAlign w:val="center"/>
          </w:tcPr>
          <w:p w14:paraId="18A4E498"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08E267B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70B1F782" w14:textId="77777777" w:rsidR="00E44EFF" w:rsidRPr="00B274A9" w:rsidRDefault="00E44EFF" w:rsidP="00D53E07">
            <w:pPr>
              <w:widowControl w:val="0"/>
              <w:rPr>
                <w:rFonts w:ascii="Arial" w:hAnsi="Arial" w:cs="Arial"/>
                <w:sz w:val="24"/>
                <w:szCs w:val="24"/>
              </w:rPr>
            </w:pPr>
          </w:p>
        </w:tc>
      </w:tr>
      <w:tr w:rsidR="00FA687E" w:rsidRPr="00B274A9" w14:paraId="466B568B" w14:textId="77777777" w:rsidTr="009D6106">
        <w:trPr>
          <w:trHeight w:val="682"/>
          <w:jc w:val="center"/>
        </w:trPr>
        <w:tc>
          <w:tcPr>
            <w:tcW w:w="1258" w:type="pct"/>
            <w:shd w:val="clear" w:color="auto" w:fill="92CDDC" w:themeFill="accent5" w:themeFillTint="99"/>
            <w:vAlign w:val="center"/>
          </w:tcPr>
          <w:p w14:paraId="6B98496D"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4C45D40E"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DE507DC" w14:textId="77777777" w:rsidR="00FA687E" w:rsidRPr="00B274A9" w:rsidRDefault="00FA687E" w:rsidP="00D53E07">
            <w:pPr>
              <w:widowControl w:val="0"/>
              <w:rPr>
                <w:rFonts w:ascii="Arial" w:hAnsi="Arial" w:cs="Arial"/>
                <w:sz w:val="24"/>
                <w:szCs w:val="24"/>
              </w:rPr>
            </w:pPr>
          </w:p>
        </w:tc>
      </w:tr>
      <w:tr w:rsidR="005B1E07" w:rsidRPr="00B274A9" w14:paraId="75423A8A" w14:textId="77777777" w:rsidTr="009D6106">
        <w:trPr>
          <w:trHeight w:val="682"/>
          <w:jc w:val="center"/>
        </w:trPr>
        <w:tc>
          <w:tcPr>
            <w:tcW w:w="1258" w:type="pct"/>
            <w:shd w:val="clear" w:color="auto" w:fill="92CDDC" w:themeFill="accent5" w:themeFillTint="99"/>
            <w:vAlign w:val="center"/>
          </w:tcPr>
          <w:p w14:paraId="1EE3E140"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2745040E"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D42584B" w14:textId="386DFCF7" w:rsidR="005B1E07" w:rsidRPr="00B274A9" w:rsidRDefault="00B83CCD" w:rsidP="00590405">
            <w:pPr>
              <w:widowControl w:val="0"/>
              <w:rPr>
                <w:rFonts w:ascii="Arial" w:hAnsi="Arial" w:cs="Arial"/>
                <w:sz w:val="24"/>
                <w:szCs w:val="24"/>
              </w:rPr>
            </w:pPr>
            <w:r>
              <w:rPr>
                <w:rFonts w:ascii="Arial" w:hAnsi="Arial" w:cs="Arial"/>
                <w:sz w:val="24"/>
                <w:szCs w:val="24"/>
              </w:rPr>
              <w:t>Local authority official</w:t>
            </w:r>
          </w:p>
        </w:tc>
      </w:tr>
      <w:tr w:rsidR="00FA687E" w:rsidRPr="00B274A9" w14:paraId="630F25C5" w14:textId="77777777" w:rsidTr="009D6106">
        <w:trPr>
          <w:trHeight w:val="682"/>
          <w:jc w:val="center"/>
        </w:trPr>
        <w:tc>
          <w:tcPr>
            <w:tcW w:w="1258" w:type="pct"/>
            <w:shd w:val="clear" w:color="auto" w:fill="92CDDC" w:themeFill="accent5" w:themeFillTint="99"/>
            <w:vAlign w:val="center"/>
          </w:tcPr>
          <w:p w14:paraId="08CCC5B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32CA6BAE"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1A91B666" w14:textId="77777777" w:rsidR="00FA687E" w:rsidRPr="00B274A9" w:rsidRDefault="00FA687E" w:rsidP="00D53E07">
            <w:pPr>
              <w:widowControl w:val="0"/>
              <w:rPr>
                <w:rFonts w:ascii="Arial" w:hAnsi="Arial" w:cs="Arial"/>
                <w:sz w:val="24"/>
                <w:szCs w:val="24"/>
              </w:rPr>
            </w:pPr>
          </w:p>
        </w:tc>
      </w:tr>
      <w:tr w:rsidR="00340171" w:rsidRPr="00B274A9" w14:paraId="4A93E114" w14:textId="77777777" w:rsidTr="009D6106">
        <w:trPr>
          <w:trHeight w:val="682"/>
          <w:jc w:val="center"/>
        </w:trPr>
        <w:tc>
          <w:tcPr>
            <w:tcW w:w="1258" w:type="pct"/>
            <w:shd w:val="clear" w:color="auto" w:fill="92CDDC" w:themeFill="accent5" w:themeFillTint="99"/>
            <w:vAlign w:val="center"/>
          </w:tcPr>
          <w:p w14:paraId="5728D1AE"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5400D541"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3F01FEAC" w14:textId="77777777" w:rsidR="00340171" w:rsidRPr="00B274A9" w:rsidRDefault="00340171" w:rsidP="00D53E07">
            <w:pPr>
              <w:widowControl w:val="0"/>
              <w:rPr>
                <w:rFonts w:ascii="Arial" w:hAnsi="Arial" w:cs="Arial"/>
                <w:sz w:val="24"/>
                <w:szCs w:val="24"/>
              </w:rPr>
            </w:pPr>
          </w:p>
        </w:tc>
      </w:tr>
    </w:tbl>
    <w:p w14:paraId="262E98E1"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64ABB6B2"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2A8CA50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A5C669A" w14:textId="77777777" w:rsidTr="000073BB">
        <w:trPr>
          <w:trHeight w:val="387"/>
        </w:trPr>
        <w:tc>
          <w:tcPr>
            <w:tcW w:w="1808" w:type="dxa"/>
            <w:shd w:val="clear" w:color="auto" w:fill="92CDDC" w:themeFill="accent5" w:themeFillTint="99"/>
          </w:tcPr>
          <w:p w14:paraId="70A3D9A1"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58E0D864" w14:textId="77777777" w:rsidR="005B1E07" w:rsidRDefault="00880D48" w:rsidP="000073BB">
            <w:pPr>
              <w:spacing w:after="0" w:line="240" w:lineRule="auto"/>
              <w:rPr>
                <w:rFonts w:ascii="Arial" w:hAnsi="Arial" w:cs="Arial"/>
                <w:sz w:val="24"/>
                <w:szCs w:val="24"/>
              </w:rPr>
            </w:pPr>
            <w:r>
              <w:rPr>
                <w:rFonts w:ascii="Arial" w:hAnsi="Arial" w:cs="Arial"/>
                <w:sz w:val="24"/>
                <w:szCs w:val="24"/>
              </w:rPr>
              <w:t xml:space="preserve">Local Transport Fund </w:t>
            </w:r>
          </w:p>
          <w:p w14:paraId="44DA6B8A" w14:textId="77777777" w:rsidR="000073BB" w:rsidRPr="00A07C37" w:rsidRDefault="000073BB" w:rsidP="000073BB">
            <w:pPr>
              <w:spacing w:after="0" w:line="240" w:lineRule="auto"/>
              <w:rPr>
                <w:rFonts w:ascii="Arial" w:hAnsi="Arial" w:cs="Arial"/>
                <w:sz w:val="24"/>
                <w:szCs w:val="24"/>
              </w:rPr>
            </w:pPr>
          </w:p>
        </w:tc>
      </w:tr>
      <w:tr w:rsidR="000073BB" w:rsidRPr="00AF141B" w14:paraId="352B3573" w14:textId="77777777" w:rsidTr="000073BB">
        <w:trPr>
          <w:trHeight w:val="406"/>
        </w:trPr>
        <w:tc>
          <w:tcPr>
            <w:tcW w:w="1808" w:type="dxa"/>
            <w:shd w:val="clear" w:color="auto" w:fill="92CDDC" w:themeFill="accent5" w:themeFillTint="99"/>
          </w:tcPr>
          <w:p w14:paraId="15D8D0C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39CE29ED" w14:textId="77777777" w:rsidR="000073BB" w:rsidRPr="00AF141B" w:rsidRDefault="005A2171" w:rsidP="000073BB">
            <w:pPr>
              <w:spacing w:after="0" w:line="240" w:lineRule="auto"/>
              <w:rPr>
                <w:rFonts w:ascii="Arial" w:hAnsi="Arial" w:cs="Arial"/>
                <w:b/>
                <w:sz w:val="24"/>
                <w:szCs w:val="24"/>
              </w:rPr>
            </w:pPr>
            <w:r>
              <w:rPr>
                <w:rFonts w:ascii="Arial" w:hAnsi="Arial" w:cs="Arial"/>
                <w:b/>
                <w:sz w:val="24"/>
                <w:szCs w:val="24"/>
              </w:rPr>
              <w:t xml:space="preserve">Holywell </w:t>
            </w:r>
            <w:r w:rsidR="00360B50">
              <w:rPr>
                <w:rFonts w:ascii="Arial" w:hAnsi="Arial" w:cs="Arial"/>
                <w:b/>
                <w:sz w:val="24"/>
                <w:szCs w:val="24"/>
              </w:rPr>
              <w:t>T</w:t>
            </w:r>
            <w:r>
              <w:rPr>
                <w:rFonts w:ascii="Arial" w:hAnsi="Arial" w:cs="Arial"/>
                <w:b/>
                <w:sz w:val="24"/>
                <w:szCs w:val="24"/>
              </w:rPr>
              <w:t>own Walk</w:t>
            </w:r>
          </w:p>
        </w:tc>
      </w:tr>
      <w:tr w:rsidR="000073BB" w:rsidRPr="00AF141B" w14:paraId="4678A5CA" w14:textId="77777777" w:rsidTr="000073BB">
        <w:trPr>
          <w:trHeight w:val="406"/>
        </w:trPr>
        <w:tc>
          <w:tcPr>
            <w:tcW w:w="1808" w:type="dxa"/>
            <w:tcBorders>
              <w:bottom w:val="single" w:sz="6" w:space="0" w:color="auto"/>
            </w:tcBorders>
            <w:shd w:val="clear" w:color="auto" w:fill="92CDDC" w:themeFill="accent5" w:themeFillTint="99"/>
          </w:tcPr>
          <w:p w14:paraId="55AE5A2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1CC4D6FF" w14:textId="77777777" w:rsidR="000073BB" w:rsidRPr="00A07C37" w:rsidRDefault="000073BB" w:rsidP="000073BB">
            <w:pPr>
              <w:spacing w:after="0" w:line="240" w:lineRule="auto"/>
              <w:rPr>
                <w:rFonts w:ascii="Arial" w:hAnsi="Arial" w:cs="Arial"/>
                <w:sz w:val="24"/>
                <w:szCs w:val="24"/>
              </w:rPr>
            </w:pPr>
          </w:p>
        </w:tc>
      </w:tr>
      <w:tr w:rsidR="000073BB" w:rsidRPr="00AF141B" w14:paraId="62CA2208"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1D7D1638"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73AE01A" w14:textId="77777777" w:rsidTr="000073BB">
        <w:trPr>
          <w:trHeight w:val="1286"/>
        </w:trPr>
        <w:tc>
          <w:tcPr>
            <w:tcW w:w="1808" w:type="dxa"/>
            <w:tcBorders>
              <w:top w:val="single" w:sz="6" w:space="0" w:color="auto"/>
            </w:tcBorders>
            <w:shd w:val="clear" w:color="auto" w:fill="B6DDE8" w:themeFill="accent5" w:themeFillTint="66"/>
          </w:tcPr>
          <w:p w14:paraId="7F8875E1"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311F24F0" w14:textId="77777777" w:rsidR="000073BB" w:rsidRPr="0040708C" w:rsidRDefault="0079727E" w:rsidP="000073BB">
            <w:pPr>
              <w:spacing w:after="0" w:line="240" w:lineRule="auto"/>
              <w:rPr>
                <w:rFonts w:ascii="Arial" w:hAnsi="Arial" w:cs="Arial"/>
                <w:sz w:val="24"/>
                <w:szCs w:val="24"/>
              </w:rPr>
            </w:pPr>
            <w:r>
              <w:rPr>
                <w:rFonts w:ascii="Arial" w:hAnsi="Arial" w:cs="Arial"/>
                <w:sz w:val="24"/>
                <w:szCs w:val="24"/>
              </w:rPr>
              <w:t>£</w:t>
            </w:r>
            <w:r w:rsidR="005A2171">
              <w:rPr>
                <w:rFonts w:ascii="Arial" w:hAnsi="Arial" w:cs="Arial"/>
                <w:sz w:val="24"/>
                <w:szCs w:val="24"/>
              </w:rPr>
              <w:t>270k</w:t>
            </w:r>
          </w:p>
        </w:tc>
        <w:tc>
          <w:tcPr>
            <w:tcW w:w="1811" w:type="dxa"/>
            <w:tcBorders>
              <w:top w:val="single" w:sz="6" w:space="0" w:color="auto"/>
            </w:tcBorders>
            <w:shd w:val="clear" w:color="auto" w:fill="B6DDE8" w:themeFill="accent5" w:themeFillTint="66"/>
          </w:tcPr>
          <w:p w14:paraId="12D8C9C1"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21C0BE4B" w14:textId="77777777" w:rsidR="000073BB" w:rsidRPr="0040708C" w:rsidRDefault="0079727E" w:rsidP="000073BB">
            <w:pPr>
              <w:spacing w:after="0" w:line="240" w:lineRule="auto"/>
              <w:rPr>
                <w:rFonts w:ascii="Arial" w:hAnsi="Arial" w:cs="Arial"/>
                <w:sz w:val="24"/>
                <w:szCs w:val="24"/>
              </w:rPr>
            </w:pPr>
            <w:r>
              <w:rPr>
                <w:rFonts w:ascii="Arial" w:hAnsi="Arial" w:cs="Arial"/>
                <w:sz w:val="24"/>
                <w:szCs w:val="24"/>
              </w:rPr>
              <w:t>£</w:t>
            </w:r>
            <w:r w:rsidR="005A2171">
              <w:rPr>
                <w:rFonts w:ascii="Arial" w:hAnsi="Arial" w:cs="Arial"/>
                <w:sz w:val="24"/>
                <w:szCs w:val="24"/>
              </w:rPr>
              <w:t>270k</w:t>
            </w:r>
          </w:p>
        </w:tc>
        <w:tc>
          <w:tcPr>
            <w:tcW w:w="1390" w:type="dxa"/>
            <w:tcBorders>
              <w:top w:val="single" w:sz="6" w:space="0" w:color="auto"/>
            </w:tcBorders>
            <w:shd w:val="clear" w:color="auto" w:fill="B6DDE8" w:themeFill="accent5" w:themeFillTint="66"/>
          </w:tcPr>
          <w:p w14:paraId="7A50FA2A"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0F9A22EF" w14:textId="77777777" w:rsidR="000073BB" w:rsidRPr="0040708C" w:rsidRDefault="00E44EFF"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C38DDB5" w14:textId="77777777" w:rsidTr="000073BB">
        <w:trPr>
          <w:trHeight w:val="357"/>
        </w:trPr>
        <w:tc>
          <w:tcPr>
            <w:tcW w:w="9322" w:type="dxa"/>
            <w:gridSpan w:val="6"/>
            <w:shd w:val="clear" w:color="auto" w:fill="B6DDE8" w:themeFill="accent5" w:themeFillTint="66"/>
          </w:tcPr>
          <w:p w14:paraId="18B3FE8B"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1E08F76B" w14:textId="77777777" w:rsidTr="000073BB">
        <w:trPr>
          <w:trHeight w:val="359"/>
        </w:trPr>
        <w:tc>
          <w:tcPr>
            <w:tcW w:w="9322" w:type="dxa"/>
            <w:gridSpan w:val="6"/>
          </w:tcPr>
          <w:p w14:paraId="3C9E3FF9" w14:textId="77777777" w:rsidR="002E19CA" w:rsidRPr="00AF141B" w:rsidRDefault="002E19CA" w:rsidP="000073BB">
            <w:pPr>
              <w:spacing w:after="0" w:line="240" w:lineRule="auto"/>
              <w:rPr>
                <w:rFonts w:ascii="Arial" w:hAnsi="Arial" w:cs="Arial"/>
                <w:sz w:val="24"/>
                <w:szCs w:val="24"/>
              </w:rPr>
            </w:pPr>
          </w:p>
        </w:tc>
      </w:tr>
      <w:tr w:rsidR="000073BB" w:rsidRPr="00AF141B" w14:paraId="4FE77B18" w14:textId="77777777" w:rsidTr="000073BB">
        <w:trPr>
          <w:trHeight w:val="1286"/>
        </w:trPr>
        <w:tc>
          <w:tcPr>
            <w:tcW w:w="1808" w:type="dxa"/>
            <w:shd w:val="clear" w:color="auto" w:fill="B6DDE8" w:themeFill="accent5" w:themeFillTint="66"/>
          </w:tcPr>
          <w:p w14:paraId="5908940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9245179" w14:textId="77777777" w:rsidR="000073BB" w:rsidRPr="0040708C" w:rsidRDefault="005A2171" w:rsidP="000073BB">
            <w:pPr>
              <w:spacing w:after="0" w:line="240" w:lineRule="auto"/>
              <w:rPr>
                <w:rFonts w:ascii="Arial" w:hAnsi="Arial" w:cs="Arial"/>
                <w:sz w:val="24"/>
                <w:szCs w:val="24"/>
              </w:rPr>
            </w:pPr>
            <w:r>
              <w:rPr>
                <w:rFonts w:ascii="Arial" w:hAnsi="Arial" w:cs="Arial"/>
                <w:sz w:val="24"/>
                <w:szCs w:val="24"/>
              </w:rPr>
              <w:t>£270</w:t>
            </w:r>
            <w:r w:rsidR="00203A23">
              <w:rPr>
                <w:rFonts w:ascii="Arial" w:hAnsi="Arial" w:cs="Arial"/>
                <w:sz w:val="24"/>
                <w:szCs w:val="24"/>
              </w:rPr>
              <w:t>k</w:t>
            </w:r>
          </w:p>
        </w:tc>
        <w:tc>
          <w:tcPr>
            <w:tcW w:w="1811" w:type="dxa"/>
            <w:shd w:val="clear" w:color="auto" w:fill="B6DDE8" w:themeFill="accent5" w:themeFillTint="66"/>
          </w:tcPr>
          <w:p w14:paraId="415662E1"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2A1C1600" w14:textId="77777777" w:rsidR="000073BB" w:rsidRPr="0040708C" w:rsidRDefault="005A2171" w:rsidP="000073BB">
            <w:pPr>
              <w:spacing w:after="0" w:line="240" w:lineRule="auto"/>
              <w:rPr>
                <w:rFonts w:ascii="Arial" w:hAnsi="Arial" w:cs="Arial"/>
                <w:sz w:val="24"/>
                <w:szCs w:val="24"/>
              </w:rPr>
            </w:pPr>
            <w:r>
              <w:rPr>
                <w:rFonts w:ascii="Arial" w:hAnsi="Arial" w:cs="Arial"/>
                <w:sz w:val="24"/>
                <w:szCs w:val="24"/>
              </w:rPr>
              <w:t>£270</w:t>
            </w:r>
            <w:r w:rsidR="00203A23">
              <w:rPr>
                <w:rFonts w:ascii="Arial" w:hAnsi="Arial" w:cs="Arial"/>
                <w:sz w:val="24"/>
                <w:szCs w:val="24"/>
              </w:rPr>
              <w:t>k</w:t>
            </w:r>
          </w:p>
        </w:tc>
        <w:tc>
          <w:tcPr>
            <w:tcW w:w="1390" w:type="dxa"/>
            <w:shd w:val="clear" w:color="auto" w:fill="B6DDE8" w:themeFill="accent5" w:themeFillTint="66"/>
          </w:tcPr>
          <w:p w14:paraId="1284C3B0"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0A53E792" w14:textId="77777777" w:rsidR="000073BB" w:rsidRPr="0040708C" w:rsidRDefault="00203A23"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8FDB7F7" w14:textId="77777777" w:rsidTr="000073BB">
        <w:trPr>
          <w:trHeight w:val="357"/>
        </w:trPr>
        <w:tc>
          <w:tcPr>
            <w:tcW w:w="9322" w:type="dxa"/>
            <w:gridSpan w:val="6"/>
            <w:shd w:val="clear" w:color="auto" w:fill="B6DDE8" w:themeFill="accent5" w:themeFillTint="66"/>
          </w:tcPr>
          <w:p w14:paraId="7E6A2440"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0C15A270" w14:textId="77777777" w:rsidTr="000073BB">
        <w:trPr>
          <w:trHeight w:val="408"/>
        </w:trPr>
        <w:tc>
          <w:tcPr>
            <w:tcW w:w="9322" w:type="dxa"/>
            <w:gridSpan w:val="6"/>
          </w:tcPr>
          <w:p w14:paraId="48875D5D" w14:textId="77777777" w:rsidR="002E19CA" w:rsidRPr="00AF141B" w:rsidRDefault="00203A23" w:rsidP="000073BB">
            <w:pPr>
              <w:spacing w:after="0" w:line="240" w:lineRule="auto"/>
              <w:rPr>
                <w:rFonts w:ascii="Arial" w:hAnsi="Arial" w:cs="Arial"/>
                <w:sz w:val="24"/>
                <w:szCs w:val="24"/>
              </w:rPr>
            </w:pPr>
            <w:r>
              <w:rPr>
                <w:rFonts w:ascii="Arial" w:hAnsi="Arial" w:cs="Arial"/>
                <w:sz w:val="24"/>
                <w:szCs w:val="24"/>
              </w:rPr>
              <w:t>N/A</w:t>
            </w:r>
          </w:p>
        </w:tc>
      </w:tr>
      <w:tr w:rsidR="00677F35" w:rsidRPr="00AF141B" w14:paraId="296E136E" w14:textId="77777777" w:rsidTr="000073BB">
        <w:trPr>
          <w:trHeight w:val="408"/>
        </w:trPr>
        <w:tc>
          <w:tcPr>
            <w:tcW w:w="9322" w:type="dxa"/>
            <w:gridSpan w:val="6"/>
          </w:tcPr>
          <w:p w14:paraId="35055A83" w14:textId="77777777" w:rsidR="00677F35" w:rsidRDefault="00677F35" w:rsidP="000073BB">
            <w:pPr>
              <w:spacing w:after="0" w:line="240" w:lineRule="auto"/>
              <w:rPr>
                <w:rFonts w:ascii="Arial" w:hAnsi="Arial" w:cs="Arial"/>
                <w:sz w:val="24"/>
                <w:szCs w:val="24"/>
              </w:rPr>
            </w:pPr>
          </w:p>
        </w:tc>
      </w:tr>
      <w:tr w:rsidR="000073BB" w:rsidRPr="00AF141B" w14:paraId="4680E62E" w14:textId="77777777" w:rsidTr="000073BB">
        <w:trPr>
          <w:trHeight w:val="427"/>
        </w:trPr>
        <w:tc>
          <w:tcPr>
            <w:tcW w:w="9322" w:type="dxa"/>
            <w:gridSpan w:val="6"/>
            <w:shd w:val="clear" w:color="auto" w:fill="92CDDC" w:themeFill="accent5" w:themeFillTint="99"/>
          </w:tcPr>
          <w:p w14:paraId="7EEC3381"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2A6CEF17" w14:textId="77777777" w:rsidTr="000073BB">
        <w:trPr>
          <w:trHeight w:val="370"/>
        </w:trPr>
        <w:tc>
          <w:tcPr>
            <w:tcW w:w="9322" w:type="dxa"/>
            <w:gridSpan w:val="6"/>
            <w:shd w:val="clear" w:color="auto" w:fill="B6DDE8" w:themeFill="accent5" w:themeFillTint="66"/>
          </w:tcPr>
          <w:p w14:paraId="5A0B588A"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0507A35"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29F767B4" w14:textId="77777777" w:rsidTr="000073BB">
        <w:trPr>
          <w:trHeight w:val="412"/>
        </w:trPr>
        <w:tc>
          <w:tcPr>
            <w:tcW w:w="9322" w:type="dxa"/>
            <w:gridSpan w:val="6"/>
            <w:shd w:val="clear" w:color="auto" w:fill="auto"/>
          </w:tcPr>
          <w:p w14:paraId="301D02CD" w14:textId="77777777" w:rsidR="00590405" w:rsidRDefault="00590405" w:rsidP="00590405">
            <w:pPr>
              <w:rPr>
                <w:rFonts w:ascii="Arial" w:hAnsi="Arial" w:cs="Arial"/>
              </w:rPr>
            </w:pPr>
            <w:r>
              <w:rPr>
                <w:rFonts w:ascii="Arial" w:hAnsi="Arial" w:cs="Arial"/>
              </w:rPr>
              <w:t xml:space="preserve">The scheme is a package of local improvements to be delivered over a 3 year phased programme.  Improving walking and cycling links through the Greenfield Valley to link Holywell with the coast has been an aspiration of the Town and Community Council and local residents for a number of years.  The scheme has been selected following on from a recent meeting with Holywell Town Council, Assembly Member Ken Skates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local residents.  </w:t>
            </w:r>
          </w:p>
          <w:p w14:paraId="6401323C" w14:textId="77777777" w:rsidR="00590405" w:rsidRDefault="00590405" w:rsidP="00590405">
            <w:pPr>
              <w:rPr>
                <w:rFonts w:ascii="Arial" w:hAnsi="Arial" w:cs="Arial"/>
              </w:rPr>
            </w:pPr>
            <w:r>
              <w:rPr>
                <w:rFonts w:ascii="Arial" w:hAnsi="Arial" w:cs="Arial"/>
              </w:rPr>
              <w:t>Assembly Member Ken Skates expressed support for the Greenfield Valley walking and cycling improvements recommending the proposals be put forward for</w:t>
            </w:r>
            <w:r w:rsidR="00167967">
              <w:rPr>
                <w:rFonts w:ascii="Arial" w:hAnsi="Arial" w:cs="Arial"/>
              </w:rPr>
              <w:t xml:space="preserve"> 2018/</w:t>
            </w:r>
            <w:r w:rsidR="00CA1F56">
              <w:rPr>
                <w:rFonts w:ascii="Arial" w:hAnsi="Arial" w:cs="Arial"/>
              </w:rPr>
              <w:t>19 Active</w:t>
            </w:r>
            <w:r>
              <w:rPr>
                <w:rFonts w:ascii="Arial" w:hAnsi="Arial" w:cs="Arial"/>
              </w:rPr>
              <w:t xml:space="preserve"> Tra</w:t>
            </w:r>
            <w:r w:rsidR="00167967">
              <w:rPr>
                <w:rFonts w:ascii="Arial" w:hAnsi="Arial" w:cs="Arial"/>
              </w:rPr>
              <w:t>vel funding   Sustrans undertook</w:t>
            </w:r>
            <w:r>
              <w:rPr>
                <w:rFonts w:ascii="Arial" w:hAnsi="Arial" w:cs="Arial"/>
              </w:rPr>
              <w:t xml:space="preserve"> a feasibili</w:t>
            </w:r>
            <w:r w:rsidR="00167967">
              <w:rPr>
                <w:rFonts w:ascii="Arial" w:hAnsi="Arial" w:cs="Arial"/>
              </w:rPr>
              <w:t>ty study for the project and</w:t>
            </w:r>
            <w:r>
              <w:rPr>
                <w:rFonts w:ascii="Arial" w:hAnsi="Arial" w:cs="Arial"/>
              </w:rPr>
              <w:t xml:space="preserve"> provided indicative costings for the three year phased programme of works. </w:t>
            </w:r>
            <w:r w:rsidR="00CA1F56">
              <w:rPr>
                <w:rFonts w:ascii="Arial" w:hAnsi="Arial" w:cs="Arial"/>
              </w:rPr>
              <w:t>Phase 3b is currently programmed to be completed in early Nov 2021</w:t>
            </w:r>
          </w:p>
          <w:p w14:paraId="1CF117BE" w14:textId="77777777" w:rsidR="00167967" w:rsidRDefault="00167967" w:rsidP="00590405">
            <w:pPr>
              <w:rPr>
                <w:rFonts w:ascii="Arial" w:hAnsi="Arial" w:cs="Arial"/>
              </w:rPr>
            </w:pPr>
          </w:p>
          <w:p w14:paraId="682895BC" w14:textId="77777777" w:rsidR="00590405" w:rsidRDefault="00590405" w:rsidP="00590405">
            <w:pPr>
              <w:rPr>
                <w:rFonts w:ascii="Arial" w:hAnsi="Arial" w:cs="Arial"/>
                <w:sz w:val="24"/>
                <w:szCs w:val="24"/>
              </w:rPr>
            </w:pPr>
          </w:p>
          <w:p w14:paraId="78053299" w14:textId="77777777" w:rsidR="00590405" w:rsidRDefault="00590405" w:rsidP="00590405">
            <w:pPr>
              <w:rPr>
                <w:rFonts w:ascii="Arial" w:hAnsi="Arial" w:cs="Arial"/>
                <w:sz w:val="24"/>
                <w:szCs w:val="24"/>
              </w:rPr>
            </w:pPr>
          </w:p>
          <w:p w14:paraId="7A730799" w14:textId="77777777" w:rsidR="002E19CA" w:rsidRPr="00B40B1C" w:rsidRDefault="002E19CA" w:rsidP="00590405">
            <w:pPr>
              <w:rPr>
                <w:rFonts w:ascii="Arial" w:hAnsi="Arial" w:cs="Arial"/>
                <w:sz w:val="24"/>
                <w:szCs w:val="24"/>
              </w:rPr>
            </w:pPr>
          </w:p>
        </w:tc>
      </w:tr>
      <w:tr w:rsidR="00F53AA9" w:rsidRPr="00AF141B" w14:paraId="76599B2F" w14:textId="77777777" w:rsidTr="00F53AA9">
        <w:trPr>
          <w:trHeight w:val="412"/>
        </w:trPr>
        <w:tc>
          <w:tcPr>
            <w:tcW w:w="9322" w:type="dxa"/>
            <w:gridSpan w:val="6"/>
            <w:shd w:val="clear" w:color="auto" w:fill="B6DDE8" w:themeFill="accent5" w:themeFillTint="66"/>
          </w:tcPr>
          <w:p w14:paraId="13522641"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5192587D"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6D794390" w14:textId="77777777" w:rsidTr="000073BB">
        <w:trPr>
          <w:trHeight w:val="412"/>
        </w:trPr>
        <w:tc>
          <w:tcPr>
            <w:tcW w:w="9322" w:type="dxa"/>
            <w:gridSpan w:val="6"/>
            <w:shd w:val="clear" w:color="auto" w:fill="auto"/>
          </w:tcPr>
          <w:p w14:paraId="66A349DD" w14:textId="77777777" w:rsidR="0079727E" w:rsidRDefault="00476C23" w:rsidP="0079727E">
            <w:pPr>
              <w:rPr>
                <w:rFonts w:ascii="Arial" w:hAnsi="Arial" w:cs="Arial"/>
                <w:sz w:val="24"/>
                <w:szCs w:val="24"/>
              </w:rPr>
            </w:pPr>
            <w:r>
              <w:rPr>
                <w:rFonts w:ascii="Arial" w:hAnsi="Arial" w:cs="Arial"/>
                <w:sz w:val="24"/>
                <w:szCs w:val="24"/>
              </w:rPr>
              <w:t>A number of meetings, including site visits have been carried</w:t>
            </w:r>
            <w:r>
              <w:rPr>
                <w:rFonts w:ascii="Arial" w:hAnsi="Arial" w:cs="Arial"/>
                <w:b/>
                <w:sz w:val="24"/>
                <w:szCs w:val="24"/>
                <w:u w:val="single"/>
              </w:rPr>
              <w:t xml:space="preserve"> </w:t>
            </w:r>
            <w:r>
              <w:rPr>
                <w:rFonts w:ascii="Arial" w:hAnsi="Arial" w:cs="Arial"/>
                <w:sz w:val="24"/>
                <w:szCs w:val="24"/>
              </w:rPr>
              <w:t>out with</w:t>
            </w:r>
            <w:r w:rsidR="005A2171">
              <w:rPr>
                <w:rFonts w:ascii="Arial" w:hAnsi="Arial" w:cs="Arial"/>
                <w:sz w:val="24"/>
                <w:szCs w:val="24"/>
              </w:rPr>
              <w:t xml:space="preserve"> Head Teacher, board of governors of Ysgol </w:t>
            </w:r>
            <w:proofErr w:type="spellStart"/>
            <w:r w:rsidR="005A2171">
              <w:rPr>
                <w:rFonts w:ascii="Arial" w:hAnsi="Arial" w:cs="Arial"/>
                <w:sz w:val="24"/>
                <w:szCs w:val="24"/>
              </w:rPr>
              <w:t>Treffynnon</w:t>
            </w:r>
            <w:proofErr w:type="spellEnd"/>
            <w:r w:rsidR="005A2171">
              <w:rPr>
                <w:rFonts w:ascii="Arial" w:hAnsi="Arial" w:cs="Arial"/>
                <w:sz w:val="24"/>
                <w:szCs w:val="24"/>
              </w:rPr>
              <w:t>, education dept, the</w:t>
            </w:r>
            <w:r>
              <w:rPr>
                <w:rFonts w:ascii="Arial" w:hAnsi="Arial" w:cs="Arial"/>
                <w:sz w:val="24"/>
                <w:szCs w:val="24"/>
              </w:rPr>
              <w:t xml:space="preserve"> Chair of the Greenfield Valley Trust, Countryside Services, Holywell Town Council, Regeneration, Sustrans and the Leader of St </w:t>
            </w:r>
            <w:proofErr w:type="spellStart"/>
            <w:r>
              <w:rPr>
                <w:rFonts w:ascii="Arial" w:hAnsi="Arial" w:cs="Arial"/>
                <w:sz w:val="24"/>
                <w:szCs w:val="24"/>
              </w:rPr>
              <w:t>Beunos</w:t>
            </w:r>
            <w:proofErr w:type="spellEnd"/>
            <w:r>
              <w:rPr>
                <w:rFonts w:ascii="Arial" w:hAnsi="Arial" w:cs="Arial"/>
                <w:sz w:val="24"/>
                <w:szCs w:val="24"/>
              </w:rPr>
              <w:t xml:space="preserve"> Heritage Trail which runs through parts of the Valley.  Discussions included resolving drainage issues, aesthetically acceptable surfacing materials, signage prevention of vehicular access methods.  </w:t>
            </w:r>
            <w:r w:rsidR="00167967">
              <w:rPr>
                <w:rFonts w:ascii="Arial" w:hAnsi="Arial" w:cs="Arial"/>
                <w:sz w:val="24"/>
                <w:szCs w:val="24"/>
              </w:rPr>
              <w:t>Sustrans presently</w:t>
            </w:r>
            <w:r>
              <w:rPr>
                <w:rFonts w:ascii="Arial" w:hAnsi="Arial" w:cs="Arial"/>
                <w:sz w:val="24"/>
                <w:szCs w:val="24"/>
              </w:rPr>
              <w:t xml:space="preserve"> working on the feasibility study which will be shared with the above partners and the Communities benefitting from the proposals. </w:t>
            </w:r>
            <w:r w:rsidR="0079727E">
              <w:rPr>
                <w:rFonts w:ascii="Arial" w:hAnsi="Arial" w:cs="Arial"/>
                <w:sz w:val="24"/>
                <w:szCs w:val="24"/>
              </w:rPr>
              <w:t xml:space="preserve">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All Wales Coastal Path to Communities. </w:t>
            </w:r>
          </w:p>
          <w:p w14:paraId="2155A3CA" w14:textId="77777777" w:rsidR="00F53AA9" w:rsidRPr="0066760D" w:rsidRDefault="0079727E" w:rsidP="0079727E">
            <w:pPr>
              <w:spacing w:after="0" w:line="240" w:lineRule="auto"/>
              <w:rPr>
                <w:rFonts w:ascii="Arial" w:hAnsi="Arial" w:cs="Arial"/>
                <w:szCs w:val="22"/>
              </w:rPr>
            </w:pPr>
            <w:r>
              <w:rPr>
                <w:rFonts w:ascii="Arial" w:hAnsi="Arial" w:cs="Arial"/>
                <w:sz w:val="24"/>
                <w:szCs w:val="24"/>
              </w:rPr>
              <w:t>The consultation included all Community and Town Councils, as well as individuals and interested organisations.  The plan highlighted the need to develop the infrastructure to enable</w:t>
            </w:r>
          </w:p>
        </w:tc>
      </w:tr>
      <w:tr w:rsidR="000073BB" w:rsidRPr="00AF141B" w14:paraId="4CAC5018" w14:textId="77777777" w:rsidTr="000073BB">
        <w:trPr>
          <w:trHeight w:val="398"/>
        </w:trPr>
        <w:tc>
          <w:tcPr>
            <w:tcW w:w="9322" w:type="dxa"/>
            <w:gridSpan w:val="6"/>
            <w:shd w:val="clear" w:color="auto" w:fill="B6DDE8" w:themeFill="accent5" w:themeFillTint="66"/>
          </w:tcPr>
          <w:p w14:paraId="6021DA94"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0DCB55EE"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7D95E045" w14:textId="77777777" w:rsidTr="000073BB">
        <w:trPr>
          <w:trHeight w:val="439"/>
        </w:trPr>
        <w:tc>
          <w:tcPr>
            <w:tcW w:w="9322" w:type="dxa"/>
            <w:gridSpan w:val="6"/>
          </w:tcPr>
          <w:p w14:paraId="0989913F" w14:textId="77777777" w:rsidR="002E19CA" w:rsidRPr="00AF141B" w:rsidRDefault="00096E25" w:rsidP="000073BB">
            <w:pPr>
              <w:spacing w:after="0" w:line="240" w:lineRule="auto"/>
              <w:rPr>
                <w:rFonts w:ascii="Arial" w:hAnsi="Arial" w:cs="Arial"/>
                <w:sz w:val="24"/>
                <w:szCs w:val="24"/>
              </w:rPr>
            </w:pPr>
            <w:r>
              <w:rPr>
                <w:rFonts w:ascii="Arial" w:hAnsi="Arial" w:cs="Arial"/>
                <w:sz w:val="24"/>
                <w:szCs w:val="24"/>
              </w:rPr>
              <w:t xml:space="preserve">No changes to initial </w:t>
            </w:r>
            <w:r w:rsidR="00A22928">
              <w:rPr>
                <w:rFonts w:ascii="Arial" w:hAnsi="Arial" w:cs="Arial"/>
                <w:sz w:val="24"/>
                <w:szCs w:val="24"/>
              </w:rPr>
              <w:t>design</w:t>
            </w:r>
          </w:p>
        </w:tc>
      </w:tr>
      <w:tr w:rsidR="000073BB" w:rsidRPr="00AF141B" w14:paraId="51A732B6" w14:textId="77777777" w:rsidTr="000073BB">
        <w:trPr>
          <w:trHeight w:val="447"/>
        </w:trPr>
        <w:tc>
          <w:tcPr>
            <w:tcW w:w="9322" w:type="dxa"/>
            <w:gridSpan w:val="6"/>
            <w:shd w:val="clear" w:color="auto" w:fill="B6DDE8" w:themeFill="accent5" w:themeFillTint="66"/>
          </w:tcPr>
          <w:p w14:paraId="79C9B4B8"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4A26E836"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A15D094" w14:textId="77777777" w:rsidTr="000073BB">
        <w:trPr>
          <w:trHeight w:val="447"/>
        </w:trPr>
        <w:tc>
          <w:tcPr>
            <w:tcW w:w="9322" w:type="dxa"/>
            <w:gridSpan w:val="6"/>
          </w:tcPr>
          <w:p w14:paraId="16515AD1" w14:textId="77777777" w:rsidR="00B238EB" w:rsidRPr="006E5DDE" w:rsidRDefault="006E5DDE" w:rsidP="00590405">
            <w:pPr>
              <w:spacing w:after="0" w:line="240" w:lineRule="auto"/>
              <w:rPr>
                <w:rFonts w:ascii="Arial" w:hAnsi="Arial" w:cs="Arial"/>
                <w:sz w:val="24"/>
                <w:szCs w:val="24"/>
              </w:rPr>
            </w:pPr>
            <w:r>
              <w:rPr>
                <w:rFonts w:ascii="Arial" w:hAnsi="Arial" w:cs="Arial"/>
                <w:sz w:val="24"/>
                <w:szCs w:val="24"/>
              </w:rPr>
              <w:t>N/A</w:t>
            </w:r>
          </w:p>
        </w:tc>
      </w:tr>
      <w:tr w:rsidR="000073BB" w:rsidRPr="00AF141B" w14:paraId="11F08CBF" w14:textId="77777777" w:rsidTr="000073BB">
        <w:trPr>
          <w:trHeight w:val="427"/>
        </w:trPr>
        <w:tc>
          <w:tcPr>
            <w:tcW w:w="9322" w:type="dxa"/>
            <w:gridSpan w:val="6"/>
            <w:shd w:val="clear" w:color="auto" w:fill="B6DDE8" w:themeFill="accent5" w:themeFillTint="66"/>
          </w:tcPr>
          <w:p w14:paraId="41EF90A3"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1E8C9303"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167967">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74B4D533" w14:textId="77777777" w:rsidTr="000073BB">
        <w:trPr>
          <w:trHeight w:val="427"/>
        </w:trPr>
        <w:tc>
          <w:tcPr>
            <w:tcW w:w="9322" w:type="dxa"/>
            <w:gridSpan w:val="6"/>
          </w:tcPr>
          <w:p w14:paraId="545426C5" w14:textId="77777777" w:rsidR="002E19CA" w:rsidRDefault="002E19CA" w:rsidP="000073BB">
            <w:pPr>
              <w:spacing w:after="0" w:line="240" w:lineRule="auto"/>
              <w:rPr>
                <w:rFonts w:ascii="Arial" w:hAnsi="Arial" w:cs="Arial"/>
                <w:b/>
                <w:sz w:val="24"/>
                <w:szCs w:val="24"/>
              </w:rPr>
            </w:pPr>
          </w:p>
          <w:p w14:paraId="3B6033ED" w14:textId="77777777" w:rsidR="00B238EB" w:rsidRPr="006E5DDE" w:rsidRDefault="006E5DDE"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0E2EA047" w14:textId="77777777" w:rsidTr="000073BB">
        <w:trPr>
          <w:trHeight w:val="360"/>
        </w:trPr>
        <w:tc>
          <w:tcPr>
            <w:tcW w:w="9322" w:type="dxa"/>
            <w:gridSpan w:val="6"/>
            <w:shd w:val="clear" w:color="auto" w:fill="B6DDE8" w:themeFill="accent5" w:themeFillTint="66"/>
          </w:tcPr>
          <w:p w14:paraId="5863F804"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44D6" w14:textId="77777777" w:rsidTr="000073BB">
        <w:trPr>
          <w:trHeight w:val="360"/>
        </w:trPr>
        <w:tc>
          <w:tcPr>
            <w:tcW w:w="9322" w:type="dxa"/>
            <w:gridSpan w:val="6"/>
          </w:tcPr>
          <w:p w14:paraId="2DC769B5" w14:textId="77777777" w:rsidR="002E19CA" w:rsidRDefault="006E5DDE" w:rsidP="000073BB">
            <w:pPr>
              <w:spacing w:after="0" w:line="240" w:lineRule="auto"/>
              <w:rPr>
                <w:rFonts w:ascii="Arial" w:hAnsi="Arial" w:cs="Arial"/>
                <w:sz w:val="24"/>
                <w:szCs w:val="24"/>
              </w:rPr>
            </w:pPr>
            <w:r>
              <w:rPr>
                <w:rFonts w:ascii="Arial" w:hAnsi="Arial" w:cs="Arial"/>
                <w:sz w:val="24"/>
                <w:szCs w:val="24"/>
              </w:rPr>
              <w:t>N/A</w:t>
            </w:r>
          </w:p>
          <w:p w14:paraId="562F1B25" w14:textId="77777777" w:rsidR="00B238EB" w:rsidRDefault="00B238EB" w:rsidP="000073BB">
            <w:pPr>
              <w:spacing w:after="0" w:line="240" w:lineRule="auto"/>
              <w:rPr>
                <w:rFonts w:ascii="Arial" w:hAnsi="Arial" w:cs="Arial"/>
                <w:sz w:val="24"/>
                <w:szCs w:val="24"/>
              </w:rPr>
            </w:pPr>
          </w:p>
        </w:tc>
      </w:tr>
      <w:tr w:rsidR="000073BB" w:rsidRPr="00AF141B" w14:paraId="14912B3F" w14:textId="77777777" w:rsidTr="000073BB">
        <w:trPr>
          <w:trHeight w:val="427"/>
        </w:trPr>
        <w:tc>
          <w:tcPr>
            <w:tcW w:w="9322" w:type="dxa"/>
            <w:gridSpan w:val="6"/>
            <w:shd w:val="clear" w:color="auto" w:fill="92CDDC" w:themeFill="accent5" w:themeFillTint="99"/>
          </w:tcPr>
          <w:p w14:paraId="452AC33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2262E207" w14:textId="77777777" w:rsidTr="000073BB">
        <w:trPr>
          <w:trHeight w:val="360"/>
        </w:trPr>
        <w:tc>
          <w:tcPr>
            <w:tcW w:w="9322" w:type="dxa"/>
            <w:gridSpan w:val="6"/>
            <w:shd w:val="clear" w:color="auto" w:fill="B6DDE8" w:themeFill="accent5" w:themeFillTint="66"/>
          </w:tcPr>
          <w:p w14:paraId="2034BDD2"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DBE38B4" w14:textId="77777777" w:rsidTr="00130DDA">
        <w:trPr>
          <w:trHeight w:val="360"/>
        </w:trPr>
        <w:tc>
          <w:tcPr>
            <w:tcW w:w="9322" w:type="dxa"/>
            <w:gridSpan w:val="6"/>
            <w:shd w:val="clear" w:color="auto" w:fill="auto"/>
          </w:tcPr>
          <w:p w14:paraId="4685FDFC" w14:textId="77777777" w:rsidR="00590405" w:rsidRDefault="00CA1F56" w:rsidP="00590405">
            <w:pPr>
              <w:rPr>
                <w:rFonts w:ascii="Arial" w:hAnsi="Arial" w:cs="Arial"/>
                <w:sz w:val="24"/>
                <w:szCs w:val="24"/>
              </w:rPr>
            </w:pPr>
            <w:r>
              <w:rPr>
                <w:rFonts w:ascii="Arial" w:hAnsi="Arial" w:cs="Arial"/>
                <w:sz w:val="24"/>
                <w:szCs w:val="24"/>
              </w:rPr>
              <w:t xml:space="preserve">. </w:t>
            </w:r>
            <w:r w:rsidR="00604945">
              <w:rPr>
                <w:rFonts w:ascii="Arial" w:hAnsi="Arial" w:cs="Arial"/>
                <w:sz w:val="24"/>
                <w:szCs w:val="24"/>
              </w:rPr>
              <w:t>Which conforms</w:t>
            </w:r>
            <w:r>
              <w:rPr>
                <w:rFonts w:ascii="Arial" w:hAnsi="Arial" w:cs="Arial"/>
                <w:sz w:val="24"/>
                <w:szCs w:val="24"/>
              </w:rPr>
              <w:t xml:space="preserve"> </w:t>
            </w:r>
            <w:r w:rsidR="00604945">
              <w:rPr>
                <w:rFonts w:ascii="Arial" w:hAnsi="Arial" w:cs="Arial"/>
                <w:sz w:val="24"/>
                <w:szCs w:val="24"/>
              </w:rPr>
              <w:t>to</w:t>
            </w:r>
            <w:r w:rsidR="00590405">
              <w:rPr>
                <w:rFonts w:ascii="Arial" w:hAnsi="Arial" w:cs="Arial"/>
                <w:sz w:val="24"/>
                <w:szCs w:val="24"/>
              </w:rPr>
              <w:t xml:space="preserve"> Active Travel Design Standard</w:t>
            </w:r>
            <w:r w:rsidR="00852C5F">
              <w:rPr>
                <w:rFonts w:ascii="Arial" w:hAnsi="Arial" w:cs="Arial"/>
                <w:sz w:val="24"/>
                <w:szCs w:val="24"/>
              </w:rPr>
              <w:t>s</w:t>
            </w:r>
            <w:r w:rsidR="00590405">
              <w:rPr>
                <w:rFonts w:ascii="Arial" w:hAnsi="Arial" w:cs="Arial"/>
                <w:sz w:val="24"/>
                <w:szCs w:val="24"/>
              </w:rPr>
              <w:t xml:space="preserve"> for</w:t>
            </w:r>
            <w:r w:rsidR="00852C5F">
              <w:rPr>
                <w:rFonts w:ascii="Arial" w:hAnsi="Arial" w:cs="Arial"/>
                <w:sz w:val="24"/>
                <w:szCs w:val="24"/>
              </w:rPr>
              <w:t xml:space="preserve"> a</w:t>
            </w:r>
            <w:r w:rsidR="00590405">
              <w:rPr>
                <w:rFonts w:ascii="Arial" w:hAnsi="Arial" w:cs="Arial"/>
                <w:sz w:val="24"/>
                <w:szCs w:val="24"/>
              </w:rPr>
              <w:t xml:space="preserve"> shared use facility.</w:t>
            </w:r>
          </w:p>
          <w:p w14:paraId="1D6D856A" w14:textId="77777777" w:rsidR="00590405" w:rsidRDefault="00590405" w:rsidP="00590405">
            <w:pPr>
              <w:rPr>
                <w:rFonts w:ascii="Arial" w:hAnsi="Arial" w:cs="Arial"/>
                <w:sz w:val="24"/>
                <w:szCs w:val="24"/>
              </w:rPr>
            </w:pPr>
            <w:r>
              <w:rPr>
                <w:rFonts w:ascii="Arial" w:hAnsi="Arial" w:cs="Arial"/>
                <w:sz w:val="24"/>
                <w:szCs w:val="24"/>
              </w:rPr>
              <w:lastRenderedPageBreak/>
              <w:t>Provision of lighting</w:t>
            </w:r>
          </w:p>
          <w:p w14:paraId="0DA3F752" w14:textId="77777777" w:rsidR="00852C5F" w:rsidRDefault="00852C5F" w:rsidP="00590405">
            <w:pPr>
              <w:rPr>
                <w:rFonts w:ascii="Arial" w:hAnsi="Arial" w:cs="Arial"/>
                <w:sz w:val="24"/>
                <w:szCs w:val="24"/>
              </w:rPr>
            </w:pPr>
            <w:r>
              <w:rPr>
                <w:rFonts w:ascii="Arial" w:hAnsi="Arial" w:cs="Arial"/>
                <w:sz w:val="24"/>
                <w:szCs w:val="24"/>
              </w:rPr>
              <w:t>Chicanes</w:t>
            </w:r>
          </w:p>
          <w:p w14:paraId="6653C706" w14:textId="77777777" w:rsidR="00590405" w:rsidRDefault="00590405" w:rsidP="00590405">
            <w:pPr>
              <w:rPr>
                <w:rFonts w:ascii="Arial" w:hAnsi="Arial" w:cs="Arial"/>
                <w:sz w:val="24"/>
                <w:szCs w:val="24"/>
              </w:rPr>
            </w:pPr>
            <w:r>
              <w:rPr>
                <w:rFonts w:ascii="Arial" w:hAnsi="Arial" w:cs="Arial"/>
                <w:sz w:val="24"/>
                <w:szCs w:val="24"/>
              </w:rPr>
              <w:t>Access control barriers</w:t>
            </w:r>
          </w:p>
          <w:p w14:paraId="370720E6" w14:textId="77777777" w:rsidR="00590405" w:rsidRDefault="00590405" w:rsidP="00590405">
            <w:pPr>
              <w:rPr>
                <w:rFonts w:ascii="Arial" w:hAnsi="Arial" w:cs="Arial"/>
                <w:sz w:val="24"/>
                <w:szCs w:val="24"/>
              </w:rPr>
            </w:pPr>
            <w:r>
              <w:rPr>
                <w:rFonts w:ascii="Arial" w:hAnsi="Arial" w:cs="Arial"/>
                <w:sz w:val="24"/>
                <w:szCs w:val="24"/>
              </w:rPr>
              <w:t>Localised drainage works</w:t>
            </w:r>
          </w:p>
          <w:p w14:paraId="2785EABA" w14:textId="77777777" w:rsidR="001B242F" w:rsidRDefault="001B242F" w:rsidP="00590405">
            <w:pPr>
              <w:rPr>
                <w:rFonts w:ascii="Arial" w:hAnsi="Arial" w:cs="Arial"/>
                <w:sz w:val="24"/>
                <w:szCs w:val="24"/>
              </w:rPr>
            </w:pPr>
            <w:r>
              <w:rPr>
                <w:rFonts w:ascii="Arial" w:hAnsi="Arial" w:cs="Arial"/>
                <w:sz w:val="24"/>
                <w:szCs w:val="24"/>
              </w:rPr>
              <w:t>Fencing</w:t>
            </w:r>
          </w:p>
          <w:p w14:paraId="578AACDF" w14:textId="77777777" w:rsidR="001B242F" w:rsidRDefault="001B242F" w:rsidP="00590405">
            <w:pPr>
              <w:rPr>
                <w:rFonts w:ascii="Arial" w:hAnsi="Arial" w:cs="Arial"/>
                <w:sz w:val="24"/>
                <w:szCs w:val="24"/>
              </w:rPr>
            </w:pPr>
            <w:r>
              <w:rPr>
                <w:rFonts w:ascii="Arial" w:hAnsi="Arial" w:cs="Arial"/>
                <w:sz w:val="24"/>
                <w:szCs w:val="24"/>
              </w:rPr>
              <w:t>Additional steps</w:t>
            </w:r>
          </w:p>
          <w:p w14:paraId="7E16D5E7" w14:textId="77777777" w:rsidR="009631E9" w:rsidRPr="009631E9" w:rsidRDefault="009631E9" w:rsidP="009631E9">
            <w:pPr>
              <w:autoSpaceDE w:val="0"/>
              <w:autoSpaceDN w:val="0"/>
              <w:adjustRightInd w:val="0"/>
              <w:spacing w:after="0" w:line="240" w:lineRule="auto"/>
              <w:rPr>
                <w:rFonts w:ascii="Verdana" w:hAnsi="Verdana" w:cs="Verdana"/>
                <w:color w:val="000000"/>
                <w:sz w:val="24"/>
                <w:szCs w:val="24"/>
              </w:rPr>
            </w:pPr>
          </w:p>
          <w:p w14:paraId="4D18F887" w14:textId="77777777" w:rsidR="009631E9" w:rsidRPr="009631E9" w:rsidRDefault="009631E9" w:rsidP="009631E9">
            <w:pPr>
              <w:autoSpaceDE w:val="0"/>
              <w:autoSpaceDN w:val="0"/>
              <w:adjustRightInd w:val="0"/>
              <w:spacing w:after="0" w:line="240" w:lineRule="auto"/>
              <w:rPr>
                <w:rFonts w:ascii="Arial" w:hAnsi="Arial" w:cs="Arial"/>
                <w:szCs w:val="22"/>
              </w:rPr>
            </w:pPr>
          </w:p>
          <w:p w14:paraId="52032563" w14:textId="77777777" w:rsidR="00130DDA" w:rsidRPr="00AF141B" w:rsidRDefault="009631E9" w:rsidP="00590405">
            <w:pPr>
              <w:autoSpaceDE w:val="0"/>
              <w:autoSpaceDN w:val="0"/>
              <w:adjustRightInd w:val="0"/>
              <w:spacing w:after="167" w:line="240" w:lineRule="auto"/>
              <w:rPr>
                <w:rFonts w:ascii="Arial" w:hAnsi="Arial" w:cs="Arial"/>
                <w:b/>
                <w:sz w:val="24"/>
                <w:szCs w:val="24"/>
              </w:rPr>
            </w:pPr>
            <w:r w:rsidRPr="009631E9">
              <w:rPr>
                <w:rFonts w:ascii="Arial" w:hAnsi="Arial" w:cs="Arial"/>
                <w:szCs w:val="22"/>
              </w:rPr>
              <w:t xml:space="preserve"> </w:t>
            </w:r>
          </w:p>
        </w:tc>
      </w:tr>
      <w:tr w:rsidR="00130DDA" w:rsidRPr="00AF141B" w14:paraId="37C457BD" w14:textId="77777777" w:rsidTr="000073BB">
        <w:trPr>
          <w:trHeight w:val="360"/>
        </w:trPr>
        <w:tc>
          <w:tcPr>
            <w:tcW w:w="9322" w:type="dxa"/>
            <w:gridSpan w:val="6"/>
            <w:shd w:val="clear" w:color="auto" w:fill="B6DDE8" w:themeFill="accent5" w:themeFillTint="66"/>
          </w:tcPr>
          <w:p w14:paraId="65924740"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3AEC5796" w14:textId="77777777" w:rsidTr="000073BB">
        <w:trPr>
          <w:trHeight w:val="360"/>
        </w:trPr>
        <w:tc>
          <w:tcPr>
            <w:tcW w:w="9322" w:type="dxa"/>
            <w:gridSpan w:val="6"/>
            <w:shd w:val="clear" w:color="auto" w:fill="auto"/>
          </w:tcPr>
          <w:p w14:paraId="0266C04F" w14:textId="77777777" w:rsidR="002E19CA" w:rsidRPr="00AF141B" w:rsidRDefault="00314299"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5FED24A3" w14:textId="77777777" w:rsidTr="000073BB">
        <w:trPr>
          <w:trHeight w:val="360"/>
        </w:trPr>
        <w:tc>
          <w:tcPr>
            <w:tcW w:w="9322" w:type="dxa"/>
            <w:gridSpan w:val="6"/>
            <w:shd w:val="clear" w:color="auto" w:fill="B6DDE8" w:themeFill="accent5" w:themeFillTint="66"/>
          </w:tcPr>
          <w:p w14:paraId="17E8FAE0"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21C8BEC" w14:textId="77777777" w:rsidTr="000073BB">
        <w:trPr>
          <w:trHeight w:val="360"/>
        </w:trPr>
        <w:tc>
          <w:tcPr>
            <w:tcW w:w="9322" w:type="dxa"/>
            <w:gridSpan w:val="6"/>
            <w:shd w:val="clear" w:color="auto" w:fill="auto"/>
          </w:tcPr>
          <w:p w14:paraId="27A36313" w14:textId="77777777" w:rsidR="002E19CA" w:rsidRPr="007D5B2C" w:rsidRDefault="00530660"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50F07892" w14:textId="77777777" w:rsidTr="00F53AA9">
        <w:trPr>
          <w:trHeight w:val="412"/>
        </w:trPr>
        <w:tc>
          <w:tcPr>
            <w:tcW w:w="9322" w:type="dxa"/>
            <w:gridSpan w:val="6"/>
            <w:shd w:val="clear" w:color="auto" w:fill="B6DDE8" w:themeFill="accent5" w:themeFillTint="66"/>
          </w:tcPr>
          <w:p w14:paraId="5C30A32A"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CB49D24" w14:textId="77777777" w:rsidTr="00F53AA9">
        <w:trPr>
          <w:trHeight w:val="412"/>
        </w:trPr>
        <w:tc>
          <w:tcPr>
            <w:tcW w:w="9322" w:type="dxa"/>
            <w:gridSpan w:val="6"/>
            <w:shd w:val="clear" w:color="auto" w:fill="auto"/>
          </w:tcPr>
          <w:p w14:paraId="344E4B9C" w14:textId="77777777" w:rsidR="00FB6ABD" w:rsidRDefault="0096448B" w:rsidP="00FB6ABD">
            <w:pPr>
              <w:rPr>
                <w:rFonts w:ascii="Arial" w:hAnsi="Arial" w:cs="Arial"/>
                <w:b/>
                <w:sz w:val="24"/>
                <w:szCs w:val="24"/>
                <w:u w:val="single"/>
              </w:rPr>
            </w:pPr>
            <w:r>
              <w:rPr>
                <w:rFonts w:ascii="Arial" w:hAnsi="Arial" w:cs="Arial"/>
                <w:sz w:val="24"/>
                <w:szCs w:val="24"/>
              </w:rPr>
              <w:t>Regular meetings with</w:t>
            </w:r>
            <w:r w:rsidR="00985851">
              <w:rPr>
                <w:rFonts w:ascii="Arial" w:hAnsi="Arial" w:cs="Arial"/>
                <w:sz w:val="24"/>
                <w:szCs w:val="24"/>
              </w:rPr>
              <w:t xml:space="preserve"> Head Teacher Ysgol </w:t>
            </w:r>
            <w:proofErr w:type="spellStart"/>
            <w:r w:rsidR="00985851">
              <w:rPr>
                <w:rFonts w:ascii="Arial" w:hAnsi="Arial" w:cs="Arial"/>
                <w:sz w:val="24"/>
                <w:szCs w:val="24"/>
              </w:rPr>
              <w:t>Treffynnon</w:t>
            </w:r>
            <w:proofErr w:type="spellEnd"/>
            <w:r w:rsidR="00985851">
              <w:rPr>
                <w:rFonts w:ascii="Arial" w:hAnsi="Arial" w:cs="Arial"/>
                <w:sz w:val="24"/>
                <w:szCs w:val="24"/>
              </w:rPr>
              <w:t>,</w:t>
            </w:r>
            <w:r>
              <w:rPr>
                <w:rFonts w:ascii="Arial" w:hAnsi="Arial" w:cs="Arial"/>
                <w:sz w:val="24"/>
                <w:szCs w:val="24"/>
              </w:rPr>
              <w:t xml:space="preserve"> Holywell Town Council, Greenfield Valley Trustees and local business’s</w:t>
            </w:r>
            <w:r w:rsidR="00FB6ABD">
              <w:rPr>
                <w:rFonts w:ascii="Arial" w:hAnsi="Arial" w:cs="Arial"/>
                <w:sz w:val="24"/>
                <w:szCs w:val="24"/>
              </w:rPr>
              <w:t xml:space="preserve"> A number of meetings, including site visits have been carried</w:t>
            </w:r>
            <w:r w:rsidR="00FB6ABD">
              <w:rPr>
                <w:rFonts w:ascii="Arial" w:hAnsi="Arial" w:cs="Arial"/>
                <w:b/>
                <w:sz w:val="24"/>
                <w:szCs w:val="24"/>
                <w:u w:val="single"/>
              </w:rPr>
              <w:t xml:space="preserve"> </w:t>
            </w:r>
            <w:r w:rsidR="00FB6ABD">
              <w:rPr>
                <w:rFonts w:ascii="Arial" w:hAnsi="Arial" w:cs="Arial"/>
                <w:sz w:val="24"/>
                <w:szCs w:val="24"/>
              </w:rPr>
              <w:t xml:space="preserve">out with the Chair of the Greenfield Valley Trust, Countryside Services, Holywell Town Council, Regeneration, Sustrans and the Leader of St </w:t>
            </w:r>
            <w:proofErr w:type="spellStart"/>
            <w:r w:rsidR="00FB6ABD">
              <w:rPr>
                <w:rFonts w:ascii="Arial" w:hAnsi="Arial" w:cs="Arial"/>
                <w:sz w:val="24"/>
                <w:szCs w:val="24"/>
              </w:rPr>
              <w:t>Beunos</w:t>
            </w:r>
            <w:proofErr w:type="spellEnd"/>
            <w:r w:rsidR="00FB6ABD">
              <w:rPr>
                <w:rFonts w:ascii="Arial" w:hAnsi="Arial" w:cs="Arial"/>
                <w:sz w:val="24"/>
                <w:szCs w:val="24"/>
              </w:rPr>
              <w:t xml:space="preserve">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 </w:t>
            </w:r>
          </w:p>
          <w:p w14:paraId="3AB77FF5" w14:textId="77777777" w:rsidR="00F53AA9" w:rsidRPr="0096448B" w:rsidRDefault="00F53AA9" w:rsidP="00F53AA9">
            <w:pPr>
              <w:spacing w:after="0" w:line="240" w:lineRule="auto"/>
              <w:rPr>
                <w:rFonts w:ascii="Arial" w:hAnsi="Arial" w:cs="Arial"/>
                <w:sz w:val="24"/>
                <w:szCs w:val="24"/>
              </w:rPr>
            </w:pPr>
          </w:p>
        </w:tc>
      </w:tr>
      <w:tr w:rsidR="006F2A70" w:rsidRPr="00AF141B" w14:paraId="394CE499" w14:textId="77777777" w:rsidTr="006F2A70">
        <w:trPr>
          <w:trHeight w:val="360"/>
        </w:trPr>
        <w:tc>
          <w:tcPr>
            <w:tcW w:w="9322" w:type="dxa"/>
            <w:gridSpan w:val="6"/>
            <w:shd w:val="clear" w:color="auto" w:fill="B6DDE8" w:themeFill="accent5" w:themeFillTint="66"/>
          </w:tcPr>
          <w:p w14:paraId="27FD3E54"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2D8213D" w14:textId="77777777" w:rsidTr="000073BB">
        <w:trPr>
          <w:trHeight w:val="360"/>
        </w:trPr>
        <w:tc>
          <w:tcPr>
            <w:tcW w:w="9322" w:type="dxa"/>
            <w:gridSpan w:val="6"/>
            <w:shd w:val="clear" w:color="auto" w:fill="auto"/>
          </w:tcPr>
          <w:p w14:paraId="55EA9161" w14:textId="77777777" w:rsidR="002A2F1C" w:rsidRPr="00244C0E" w:rsidRDefault="00244C0E" w:rsidP="000073BB">
            <w:pPr>
              <w:spacing w:after="0" w:line="240" w:lineRule="auto"/>
              <w:rPr>
                <w:rFonts w:ascii="Arial" w:hAnsi="Arial" w:cs="Arial"/>
                <w:sz w:val="24"/>
                <w:szCs w:val="24"/>
              </w:rPr>
            </w:pPr>
            <w:r>
              <w:rPr>
                <w:rFonts w:ascii="Arial" w:hAnsi="Arial" w:cs="Arial"/>
                <w:sz w:val="24"/>
                <w:szCs w:val="24"/>
              </w:rPr>
              <w:t>No relevant events occurred during construction</w:t>
            </w:r>
          </w:p>
        </w:tc>
      </w:tr>
      <w:tr w:rsidR="006F2A70" w:rsidRPr="00AF141B" w14:paraId="3D40A98A" w14:textId="77777777" w:rsidTr="006F2A70">
        <w:trPr>
          <w:trHeight w:val="360"/>
        </w:trPr>
        <w:tc>
          <w:tcPr>
            <w:tcW w:w="9322" w:type="dxa"/>
            <w:gridSpan w:val="6"/>
            <w:shd w:val="clear" w:color="auto" w:fill="B6DDE8" w:themeFill="accent5" w:themeFillTint="66"/>
          </w:tcPr>
          <w:p w14:paraId="587FE352"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5B922286" w14:textId="77777777" w:rsidTr="000073BB">
        <w:trPr>
          <w:trHeight w:val="360"/>
        </w:trPr>
        <w:tc>
          <w:tcPr>
            <w:tcW w:w="9322" w:type="dxa"/>
            <w:gridSpan w:val="6"/>
            <w:shd w:val="clear" w:color="auto" w:fill="auto"/>
          </w:tcPr>
          <w:p w14:paraId="74B4EA6C" w14:textId="77777777" w:rsidR="002A2F1C" w:rsidRPr="00E92977" w:rsidRDefault="00530660" w:rsidP="000073BB">
            <w:pPr>
              <w:spacing w:after="0" w:line="240" w:lineRule="auto"/>
              <w:rPr>
                <w:rFonts w:ascii="Arial" w:hAnsi="Arial" w:cs="Arial"/>
                <w:sz w:val="24"/>
                <w:szCs w:val="24"/>
              </w:rPr>
            </w:pPr>
            <w:r w:rsidRPr="0008454E">
              <w:rPr>
                <w:rFonts w:ascii="Arial" w:hAnsi="Arial" w:cs="Arial"/>
                <w:sz w:val="24"/>
                <w:szCs w:val="24"/>
              </w:rPr>
              <w:t>Early engagements with key stakeholders was instrumental in the success of the scheme delivery</w:t>
            </w:r>
            <w:r>
              <w:rPr>
                <w:rFonts w:ascii="Arial" w:hAnsi="Arial" w:cs="Arial"/>
                <w:sz w:val="24"/>
                <w:szCs w:val="24"/>
              </w:rPr>
              <w:t xml:space="preserve"> given financial year deadlines. </w:t>
            </w:r>
          </w:p>
        </w:tc>
      </w:tr>
      <w:tr w:rsidR="000073BB" w:rsidRPr="00AF141B" w14:paraId="03F0BD93" w14:textId="77777777" w:rsidTr="000073BB">
        <w:trPr>
          <w:trHeight w:val="360"/>
        </w:trPr>
        <w:tc>
          <w:tcPr>
            <w:tcW w:w="9322" w:type="dxa"/>
            <w:gridSpan w:val="6"/>
            <w:shd w:val="clear" w:color="auto" w:fill="B6DDE8" w:themeFill="accent5" w:themeFillTint="66"/>
          </w:tcPr>
          <w:p w14:paraId="10436119"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38B50B4" w14:textId="77777777" w:rsidTr="000073BB">
        <w:trPr>
          <w:trHeight w:val="360"/>
        </w:trPr>
        <w:tc>
          <w:tcPr>
            <w:tcW w:w="9322" w:type="dxa"/>
            <w:gridSpan w:val="6"/>
            <w:shd w:val="clear" w:color="auto" w:fill="auto"/>
          </w:tcPr>
          <w:p w14:paraId="45A55A70" w14:textId="77777777" w:rsidR="002E19CA" w:rsidRDefault="00532622"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27537D86" w14:textId="77777777" w:rsidTr="000073BB">
        <w:trPr>
          <w:trHeight w:val="427"/>
        </w:trPr>
        <w:tc>
          <w:tcPr>
            <w:tcW w:w="9322" w:type="dxa"/>
            <w:gridSpan w:val="6"/>
            <w:shd w:val="clear" w:color="auto" w:fill="92CDDC" w:themeFill="accent5" w:themeFillTint="99"/>
          </w:tcPr>
          <w:p w14:paraId="42A3F750"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1CB223FD" w14:textId="77777777" w:rsidTr="000073BB">
        <w:trPr>
          <w:trHeight w:val="360"/>
        </w:trPr>
        <w:tc>
          <w:tcPr>
            <w:tcW w:w="9322" w:type="dxa"/>
            <w:gridSpan w:val="6"/>
            <w:shd w:val="clear" w:color="auto" w:fill="B6DDE8" w:themeFill="accent5" w:themeFillTint="66"/>
          </w:tcPr>
          <w:p w14:paraId="49033FC4"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758FD876" w14:textId="77777777" w:rsidTr="000073BB">
        <w:trPr>
          <w:trHeight w:val="360"/>
        </w:trPr>
        <w:tc>
          <w:tcPr>
            <w:tcW w:w="9322" w:type="dxa"/>
            <w:gridSpan w:val="6"/>
            <w:shd w:val="clear" w:color="auto" w:fill="auto"/>
          </w:tcPr>
          <w:p w14:paraId="791B55F5" w14:textId="77777777" w:rsidR="00E02615" w:rsidRDefault="00985851" w:rsidP="000073BB">
            <w:pPr>
              <w:spacing w:after="0" w:line="240" w:lineRule="auto"/>
              <w:rPr>
                <w:rFonts w:ascii="Arial" w:hAnsi="Arial" w:cs="Arial"/>
                <w:sz w:val="24"/>
                <w:szCs w:val="24"/>
              </w:rPr>
            </w:pPr>
            <w:r>
              <w:rPr>
                <w:rFonts w:ascii="Arial" w:hAnsi="Arial" w:cs="Arial"/>
                <w:sz w:val="24"/>
                <w:szCs w:val="24"/>
              </w:rPr>
              <w:lastRenderedPageBreak/>
              <w:t xml:space="preserve">The provision of a shared use path provides Active Travel links between the communities of Pen Y Maes and the Strand. This provides sustainable links from these communities into Ysgol </w:t>
            </w:r>
            <w:proofErr w:type="spellStart"/>
            <w:r>
              <w:rPr>
                <w:rFonts w:ascii="Arial" w:hAnsi="Arial" w:cs="Arial"/>
                <w:sz w:val="24"/>
                <w:szCs w:val="24"/>
              </w:rPr>
              <w:t>Treffynnon</w:t>
            </w:r>
            <w:proofErr w:type="spellEnd"/>
            <w:r>
              <w:rPr>
                <w:rFonts w:ascii="Arial" w:hAnsi="Arial" w:cs="Arial"/>
                <w:sz w:val="24"/>
                <w:szCs w:val="24"/>
              </w:rPr>
              <w:t xml:space="preserve"> and recently completed Greenfield Valley Active Travel Route. Which a safe sustainable corridor between Holywell and Greenfield.</w:t>
            </w:r>
          </w:p>
          <w:p w14:paraId="28BD88EC" w14:textId="77777777" w:rsidR="00E02615" w:rsidRDefault="00E02615" w:rsidP="00E02615">
            <w:pPr>
              <w:autoSpaceDE w:val="0"/>
              <w:autoSpaceDN w:val="0"/>
              <w:adjustRightInd w:val="0"/>
              <w:rPr>
                <w:rFonts w:ascii="Arial" w:hAnsi="Arial" w:cs="Arial"/>
              </w:rPr>
            </w:pPr>
          </w:p>
          <w:p w14:paraId="0A3A9563" w14:textId="77777777" w:rsidR="00E02615" w:rsidRDefault="00E02615" w:rsidP="00E02615">
            <w:pPr>
              <w:autoSpaceDE w:val="0"/>
              <w:autoSpaceDN w:val="0"/>
              <w:adjustRightInd w:val="0"/>
              <w:rPr>
                <w:rFonts w:ascii="Arial" w:hAnsi="Arial" w:cs="Arial"/>
              </w:rPr>
            </w:pPr>
            <w:r>
              <w:rPr>
                <w:rFonts w:ascii="Arial" w:hAnsi="Arial" w:cs="Arial"/>
              </w:rPr>
              <w:t>The scheme will provide improved active travel access as follows:</w:t>
            </w:r>
          </w:p>
          <w:p w14:paraId="0481ADAB" w14:textId="77777777" w:rsidR="00E02615" w:rsidRDefault="00E02615" w:rsidP="00E02615">
            <w:pPr>
              <w:pStyle w:val="ListParagraph"/>
              <w:numPr>
                <w:ilvl w:val="0"/>
                <w:numId w:val="12"/>
              </w:numPr>
              <w:autoSpaceDE w:val="0"/>
              <w:autoSpaceDN w:val="0"/>
              <w:adjustRightInd w:val="0"/>
              <w:spacing w:after="0" w:line="240" w:lineRule="auto"/>
              <w:contextualSpacing/>
              <w:rPr>
                <w:rFonts w:ascii="Arial" w:hAnsi="Arial" w:cs="Arial"/>
              </w:rPr>
            </w:pPr>
            <w:r>
              <w:rPr>
                <w:rFonts w:ascii="Arial" w:hAnsi="Arial" w:cs="Arial"/>
              </w:rPr>
              <w:t>Integrated transport corridor to connect with the Core Bus Network running along the A548.</w:t>
            </w:r>
          </w:p>
          <w:p w14:paraId="7DF01D28" w14:textId="77777777" w:rsidR="00E02615" w:rsidRDefault="00E02615" w:rsidP="00E02615">
            <w:pPr>
              <w:pStyle w:val="ListParagraph"/>
              <w:numPr>
                <w:ilvl w:val="0"/>
                <w:numId w:val="12"/>
              </w:numPr>
              <w:autoSpaceDE w:val="0"/>
              <w:autoSpaceDN w:val="0"/>
              <w:adjustRightInd w:val="0"/>
              <w:spacing w:after="0" w:line="240" w:lineRule="auto"/>
              <w:contextualSpacing/>
              <w:rPr>
                <w:rFonts w:ascii="Arial" w:hAnsi="Arial" w:cs="Arial"/>
              </w:rPr>
            </w:pPr>
            <w:r>
              <w:rPr>
                <w:rFonts w:ascii="Arial" w:hAnsi="Arial" w:cs="Arial"/>
              </w:rPr>
              <w:t>Active Travel access for residents of Holywell to Greenfield Business Park</w:t>
            </w:r>
          </w:p>
          <w:p w14:paraId="7F9B95E4" w14:textId="77777777" w:rsidR="00E02615" w:rsidRPr="00E02615" w:rsidRDefault="00E02615" w:rsidP="00C74A43">
            <w:pPr>
              <w:pStyle w:val="ListParagraph"/>
              <w:numPr>
                <w:ilvl w:val="0"/>
                <w:numId w:val="12"/>
              </w:numPr>
              <w:autoSpaceDE w:val="0"/>
              <w:autoSpaceDN w:val="0"/>
              <w:adjustRightInd w:val="0"/>
              <w:spacing w:after="0" w:line="240" w:lineRule="auto"/>
              <w:contextualSpacing/>
              <w:rPr>
                <w:rFonts w:ascii="Arial" w:hAnsi="Arial" w:cs="Arial"/>
                <w:sz w:val="24"/>
                <w:szCs w:val="24"/>
              </w:rPr>
            </w:pPr>
            <w:r w:rsidRPr="00E02615">
              <w:rPr>
                <w:rFonts w:ascii="Arial" w:hAnsi="Arial" w:cs="Arial"/>
              </w:rPr>
              <w:t>Active Travel access for residents of Greenfield to Holywell Town Centre with its range of retail, eateries and leisure centre</w:t>
            </w:r>
          </w:p>
          <w:p w14:paraId="0ED25088" w14:textId="77777777" w:rsidR="00E02615" w:rsidRDefault="00E02615" w:rsidP="000073BB">
            <w:pPr>
              <w:spacing w:after="0" w:line="240" w:lineRule="auto"/>
              <w:rPr>
                <w:rFonts w:ascii="Arial" w:hAnsi="Arial" w:cs="Arial"/>
                <w:sz w:val="24"/>
                <w:szCs w:val="24"/>
              </w:rPr>
            </w:pPr>
          </w:p>
          <w:p w14:paraId="356818E5" w14:textId="77777777" w:rsidR="002E19CA" w:rsidRPr="00AF141B" w:rsidRDefault="002E19CA" w:rsidP="000073BB">
            <w:pPr>
              <w:spacing w:after="0" w:line="240" w:lineRule="auto"/>
              <w:rPr>
                <w:rFonts w:ascii="Arial" w:hAnsi="Arial" w:cs="Arial"/>
                <w:sz w:val="24"/>
                <w:szCs w:val="24"/>
              </w:rPr>
            </w:pPr>
          </w:p>
        </w:tc>
      </w:tr>
      <w:tr w:rsidR="000073BB" w:rsidRPr="00AF141B" w14:paraId="2C9A63A6" w14:textId="77777777" w:rsidTr="000073BB">
        <w:trPr>
          <w:trHeight w:val="360"/>
        </w:trPr>
        <w:tc>
          <w:tcPr>
            <w:tcW w:w="9322" w:type="dxa"/>
            <w:gridSpan w:val="6"/>
            <w:shd w:val="clear" w:color="auto" w:fill="B6DDE8" w:themeFill="accent5" w:themeFillTint="66"/>
          </w:tcPr>
          <w:p w14:paraId="2A702DD1"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6BD4AB17" w14:textId="77777777" w:rsidTr="000073BB">
        <w:trPr>
          <w:trHeight w:val="360"/>
        </w:trPr>
        <w:tc>
          <w:tcPr>
            <w:tcW w:w="9322" w:type="dxa"/>
            <w:gridSpan w:val="6"/>
            <w:shd w:val="clear" w:color="auto" w:fill="auto"/>
          </w:tcPr>
          <w:p w14:paraId="39ED9E0A" w14:textId="77777777" w:rsidR="002E19CA" w:rsidRPr="007D5B2C" w:rsidRDefault="00096E25" w:rsidP="000073BB">
            <w:pPr>
              <w:spacing w:after="0" w:line="240" w:lineRule="auto"/>
              <w:rPr>
                <w:rFonts w:ascii="Arial" w:hAnsi="Arial" w:cs="Arial"/>
                <w:b/>
                <w:sz w:val="24"/>
                <w:szCs w:val="24"/>
              </w:rPr>
            </w:pPr>
            <w:r>
              <w:rPr>
                <w:rFonts w:ascii="Arial" w:hAnsi="Arial" w:cs="Arial"/>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1EB1B5C5" w14:textId="77777777" w:rsidTr="00C74A43">
        <w:trPr>
          <w:trHeight w:val="921"/>
        </w:trPr>
        <w:tc>
          <w:tcPr>
            <w:tcW w:w="9322" w:type="dxa"/>
            <w:gridSpan w:val="6"/>
            <w:shd w:val="clear" w:color="auto" w:fill="B6DDE8" w:themeFill="accent5" w:themeFillTint="66"/>
          </w:tcPr>
          <w:p w14:paraId="58B479CE"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17564EE6" w14:textId="77777777" w:rsidTr="00F53AA9">
        <w:trPr>
          <w:trHeight w:val="412"/>
        </w:trPr>
        <w:tc>
          <w:tcPr>
            <w:tcW w:w="9322" w:type="dxa"/>
            <w:gridSpan w:val="6"/>
            <w:shd w:val="clear" w:color="auto" w:fill="auto"/>
          </w:tcPr>
          <w:p w14:paraId="2297098E" w14:textId="77777777" w:rsidR="00F53AA9" w:rsidRPr="00D570C9" w:rsidRDefault="00D570C9" w:rsidP="00F53AA9">
            <w:pPr>
              <w:spacing w:after="0" w:line="240" w:lineRule="auto"/>
              <w:rPr>
                <w:rFonts w:ascii="Arial" w:hAnsi="Arial" w:cs="Arial"/>
                <w:sz w:val="24"/>
                <w:szCs w:val="24"/>
              </w:rPr>
            </w:pPr>
            <w:r>
              <w:rPr>
                <w:rFonts w:ascii="Arial" w:hAnsi="Arial" w:cs="Arial"/>
                <w:sz w:val="24"/>
                <w:szCs w:val="24"/>
              </w:rPr>
              <w:t xml:space="preserve">Regular feedback from Greenfield Valley management </w:t>
            </w:r>
            <w:r w:rsidR="00532622">
              <w:rPr>
                <w:rFonts w:ascii="Arial" w:hAnsi="Arial" w:cs="Arial"/>
                <w:sz w:val="24"/>
                <w:szCs w:val="24"/>
              </w:rPr>
              <w:t>on increased usage within the valley</w:t>
            </w:r>
            <w:r w:rsidR="007144C2">
              <w:rPr>
                <w:rFonts w:ascii="Arial" w:hAnsi="Arial" w:cs="Arial"/>
                <w:sz w:val="24"/>
                <w:szCs w:val="24"/>
              </w:rPr>
              <w:t>. Currently looking to install Cycle / Ped counters</w:t>
            </w:r>
          </w:p>
        </w:tc>
      </w:tr>
      <w:tr w:rsidR="006F2A70" w:rsidRPr="00AF141B" w14:paraId="3C3E8FCA" w14:textId="77777777" w:rsidTr="002A2F1C">
        <w:trPr>
          <w:trHeight w:val="360"/>
        </w:trPr>
        <w:tc>
          <w:tcPr>
            <w:tcW w:w="9322" w:type="dxa"/>
            <w:gridSpan w:val="6"/>
            <w:shd w:val="clear" w:color="auto" w:fill="B6DDE8" w:themeFill="accent5" w:themeFillTint="66"/>
          </w:tcPr>
          <w:p w14:paraId="651D9DE0"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6938C34A" w14:textId="77777777" w:rsidTr="000073BB">
        <w:trPr>
          <w:trHeight w:val="360"/>
        </w:trPr>
        <w:tc>
          <w:tcPr>
            <w:tcW w:w="9322" w:type="dxa"/>
            <w:gridSpan w:val="6"/>
            <w:shd w:val="clear" w:color="auto" w:fill="auto"/>
          </w:tcPr>
          <w:p w14:paraId="471F040F" w14:textId="77777777" w:rsidR="00532622" w:rsidRPr="00FE7B83" w:rsidRDefault="00532622" w:rsidP="00532622">
            <w:pPr>
              <w:spacing w:after="0" w:line="240" w:lineRule="auto"/>
              <w:rPr>
                <w:rFonts w:ascii="Arial" w:hAnsi="Arial" w:cs="Arial"/>
                <w:sz w:val="24"/>
                <w:szCs w:val="24"/>
              </w:rPr>
            </w:pPr>
            <w:r w:rsidRPr="00FE7B83">
              <w:rPr>
                <w:rFonts w:ascii="Arial" w:hAnsi="Arial" w:cs="Arial"/>
                <w:sz w:val="24"/>
                <w:szCs w:val="24"/>
              </w:rPr>
              <w:t>As above, increase in Active modes of travel as a result of scheme improvement.</w:t>
            </w:r>
          </w:p>
          <w:p w14:paraId="0BEB9ED3" w14:textId="77777777" w:rsidR="002A2F1C" w:rsidRDefault="002A2F1C" w:rsidP="000073BB">
            <w:pPr>
              <w:spacing w:after="0" w:line="240" w:lineRule="auto"/>
              <w:rPr>
                <w:rFonts w:ascii="Arial" w:hAnsi="Arial" w:cs="Arial"/>
                <w:b/>
                <w:sz w:val="24"/>
                <w:szCs w:val="24"/>
              </w:rPr>
            </w:pPr>
          </w:p>
        </w:tc>
      </w:tr>
      <w:tr w:rsidR="002A2F1C" w:rsidRPr="00AF141B" w14:paraId="07E81D7F" w14:textId="77777777" w:rsidTr="002A2F1C">
        <w:trPr>
          <w:trHeight w:val="360"/>
        </w:trPr>
        <w:tc>
          <w:tcPr>
            <w:tcW w:w="9322" w:type="dxa"/>
            <w:gridSpan w:val="6"/>
            <w:shd w:val="clear" w:color="auto" w:fill="B6DDE8" w:themeFill="accent5" w:themeFillTint="66"/>
          </w:tcPr>
          <w:p w14:paraId="41A8E864"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61F5429E" w14:textId="77777777" w:rsidTr="000073BB">
        <w:trPr>
          <w:trHeight w:val="360"/>
        </w:trPr>
        <w:tc>
          <w:tcPr>
            <w:tcW w:w="9322" w:type="dxa"/>
            <w:gridSpan w:val="6"/>
            <w:shd w:val="clear" w:color="auto" w:fill="auto"/>
          </w:tcPr>
          <w:p w14:paraId="6EC04A74" w14:textId="77777777" w:rsidR="002A2F1C" w:rsidRDefault="00DE4E20" w:rsidP="000073BB">
            <w:pPr>
              <w:spacing w:after="0" w:line="240" w:lineRule="auto"/>
              <w:rPr>
                <w:rFonts w:ascii="Arial" w:hAnsi="Arial" w:cs="Arial"/>
                <w:b/>
                <w:sz w:val="24"/>
                <w:szCs w:val="24"/>
              </w:rPr>
            </w:pPr>
            <w:r w:rsidRPr="00FE7B83">
              <w:rPr>
                <w:rFonts w:ascii="Arial" w:hAnsi="Arial" w:cs="Arial"/>
                <w:sz w:val="24"/>
                <w:szCs w:val="24"/>
              </w:rPr>
              <w:t>Internal review board had regular meetings to discuss the scheme outcomes.</w:t>
            </w:r>
          </w:p>
        </w:tc>
      </w:tr>
      <w:tr w:rsidR="000073BB" w:rsidRPr="00AF141B" w14:paraId="2030AA7C" w14:textId="77777777" w:rsidTr="000073BB">
        <w:trPr>
          <w:trHeight w:val="360"/>
        </w:trPr>
        <w:tc>
          <w:tcPr>
            <w:tcW w:w="9322" w:type="dxa"/>
            <w:gridSpan w:val="6"/>
            <w:shd w:val="clear" w:color="auto" w:fill="B6DDE8" w:themeFill="accent5" w:themeFillTint="66"/>
          </w:tcPr>
          <w:p w14:paraId="1909989E"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3CD79F" w14:textId="77777777" w:rsidTr="000073BB">
        <w:trPr>
          <w:trHeight w:val="360"/>
        </w:trPr>
        <w:tc>
          <w:tcPr>
            <w:tcW w:w="9322" w:type="dxa"/>
            <w:gridSpan w:val="6"/>
            <w:shd w:val="clear" w:color="auto" w:fill="auto"/>
          </w:tcPr>
          <w:p w14:paraId="06091CA9" w14:textId="77777777" w:rsidR="00203A23" w:rsidRDefault="00203A23" w:rsidP="00203A23">
            <w:pPr>
              <w:spacing w:after="0" w:line="240" w:lineRule="auto"/>
              <w:rPr>
                <w:rFonts w:ascii="Arial" w:hAnsi="Arial" w:cs="Arial"/>
                <w:sz w:val="24"/>
                <w:szCs w:val="24"/>
              </w:rPr>
            </w:pPr>
            <w:r>
              <w:rPr>
                <w:rFonts w:ascii="Arial" w:hAnsi="Arial" w:cs="Arial"/>
                <w:sz w:val="24"/>
                <w:szCs w:val="24"/>
              </w:rPr>
              <w:t>Structured approach to communications and forward works program has been essential with delivery</w:t>
            </w:r>
            <w:r w:rsidR="00565C1F">
              <w:rPr>
                <w:rFonts w:ascii="Arial" w:hAnsi="Arial" w:cs="Arial"/>
                <w:sz w:val="24"/>
                <w:szCs w:val="24"/>
              </w:rPr>
              <w:t xml:space="preserve">. </w:t>
            </w:r>
            <w:r>
              <w:rPr>
                <w:rFonts w:ascii="Arial" w:hAnsi="Arial" w:cs="Arial"/>
                <w:sz w:val="24"/>
                <w:szCs w:val="24"/>
              </w:rPr>
              <w:t xml:space="preserve"> </w:t>
            </w:r>
          </w:p>
          <w:p w14:paraId="269D290E" w14:textId="77777777" w:rsidR="002E19CA" w:rsidRDefault="002E19CA" w:rsidP="000073BB">
            <w:pPr>
              <w:spacing w:after="0" w:line="240" w:lineRule="auto"/>
              <w:rPr>
                <w:rFonts w:ascii="Arial" w:hAnsi="Arial" w:cs="Arial"/>
                <w:sz w:val="24"/>
                <w:szCs w:val="24"/>
              </w:rPr>
            </w:pPr>
          </w:p>
        </w:tc>
      </w:tr>
    </w:tbl>
    <w:p w14:paraId="1728F14A" w14:textId="77777777" w:rsidR="0040708C" w:rsidRDefault="0040708C" w:rsidP="00275C4B">
      <w:pPr>
        <w:spacing w:after="0" w:line="240" w:lineRule="auto"/>
        <w:jc w:val="center"/>
        <w:rPr>
          <w:rFonts w:ascii="Arial" w:hAnsi="Arial" w:cs="Arial"/>
          <w:b/>
          <w:sz w:val="24"/>
          <w:szCs w:val="24"/>
        </w:rPr>
      </w:pPr>
    </w:p>
    <w:p w14:paraId="18BD678C"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353A1A29"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57577C32" w14:textId="77777777" w:rsidTr="006F2A70">
        <w:tc>
          <w:tcPr>
            <w:tcW w:w="14174" w:type="dxa"/>
            <w:gridSpan w:val="3"/>
            <w:shd w:val="solid" w:color="B6DDE8" w:themeColor="accent5" w:themeTint="66" w:fill="auto"/>
          </w:tcPr>
          <w:p w14:paraId="110A687F"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0EA7A359" w14:textId="77777777" w:rsidTr="006F2A70">
        <w:trPr>
          <w:trHeight w:val="298"/>
        </w:trPr>
        <w:tc>
          <w:tcPr>
            <w:tcW w:w="4724" w:type="dxa"/>
            <w:shd w:val="clear" w:color="B6DDE8" w:themeColor="accent5" w:themeTint="66" w:fill="auto"/>
          </w:tcPr>
          <w:p w14:paraId="52445C82"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39DD8F8"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9997197"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3E7DBD45" w14:textId="77777777" w:rsidTr="006F2A70">
        <w:tc>
          <w:tcPr>
            <w:tcW w:w="4724" w:type="dxa"/>
            <w:shd w:val="clear" w:color="B6DDE8" w:themeColor="accent5" w:themeTint="66" w:fill="auto"/>
          </w:tcPr>
          <w:p w14:paraId="5032399D" w14:textId="77777777" w:rsidR="00DD0E81" w:rsidRDefault="00DD0E81" w:rsidP="00DD0E81">
            <w:pPr>
              <w:spacing w:after="0" w:line="240" w:lineRule="auto"/>
              <w:rPr>
                <w:rFonts w:ascii="Arial" w:hAnsi="Arial" w:cs="Arial"/>
              </w:rPr>
            </w:pPr>
          </w:p>
          <w:p w14:paraId="31D9234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22B8CE5"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BC9242E" w14:textId="77777777" w:rsidR="00DD0E81" w:rsidRPr="006F2FC7" w:rsidRDefault="00DD0E81" w:rsidP="00DD0E81">
            <w:pPr>
              <w:spacing w:after="0" w:line="240" w:lineRule="auto"/>
              <w:rPr>
                <w:rFonts w:ascii="Arial" w:hAnsi="Arial" w:cs="Arial"/>
              </w:rPr>
            </w:pPr>
          </w:p>
        </w:tc>
      </w:tr>
      <w:tr w:rsidR="00DD0E81" w14:paraId="4D267DA2" w14:textId="77777777" w:rsidTr="006F2A70">
        <w:tc>
          <w:tcPr>
            <w:tcW w:w="14174" w:type="dxa"/>
            <w:gridSpan w:val="3"/>
            <w:shd w:val="solid" w:color="B6DDE8" w:themeColor="accent5" w:themeTint="66" w:fill="auto"/>
          </w:tcPr>
          <w:p w14:paraId="78D2E19F"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38B74C5A" w14:textId="77777777" w:rsidTr="006F2A70">
        <w:trPr>
          <w:trHeight w:val="455"/>
        </w:trPr>
        <w:tc>
          <w:tcPr>
            <w:tcW w:w="4724" w:type="dxa"/>
            <w:shd w:val="clear" w:color="B6DDE8" w:themeColor="accent5" w:themeTint="66" w:fill="auto"/>
          </w:tcPr>
          <w:p w14:paraId="58AE86D8"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3A77E1E3"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24219E01"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27BE785F" w14:textId="77777777" w:rsidTr="006F2A70">
        <w:tc>
          <w:tcPr>
            <w:tcW w:w="4724" w:type="dxa"/>
            <w:shd w:val="clear" w:color="B6DDE8" w:themeColor="accent5" w:themeTint="66" w:fill="auto"/>
          </w:tcPr>
          <w:p w14:paraId="6AF8F72D" w14:textId="77777777" w:rsidR="00DD0E81" w:rsidRDefault="00DD0E81" w:rsidP="00DD0E81">
            <w:pPr>
              <w:spacing w:after="0" w:line="240" w:lineRule="auto"/>
              <w:rPr>
                <w:rFonts w:ascii="Arial" w:hAnsi="Arial" w:cs="Arial"/>
              </w:rPr>
            </w:pPr>
          </w:p>
          <w:p w14:paraId="6C2F7B6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49EC4A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9EB6CED" w14:textId="77777777" w:rsidR="00DD0E81" w:rsidRPr="006F2FC7" w:rsidRDefault="00DD0E81" w:rsidP="00DD0E81">
            <w:pPr>
              <w:spacing w:after="0" w:line="240" w:lineRule="auto"/>
              <w:rPr>
                <w:rFonts w:ascii="Arial" w:hAnsi="Arial" w:cs="Arial"/>
              </w:rPr>
            </w:pPr>
          </w:p>
        </w:tc>
      </w:tr>
      <w:tr w:rsidR="00DD0E81" w14:paraId="50F84B4B" w14:textId="77777777" w:rsidTr="006F2A70">
        <w:tc>
          <w:tcPr>
            <w:tcW w:w="14174" w:type="dxa"/>
            <w:gridSpan w:val="3"/>
            <w:shd w:val="solid" w:color="B6DDE8" w:themeColor="accent5" w:themeTint="66" w:fill="auto"/>
          </w:tcPr>
          <w:p w14:paraId="511C97CC"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3FE2CB7D" w14:textId="77777777" w:rsidTr="006F2A70">
        <w:tc>
          <w:tcPr>
            <w:tcW w:w="4724" w:type="dxa"/>
            <w:shd w:val="clear" w:color="B6DDE8" w:themeColor="accent5" w:themeTint="66" w:fill="auto"/>
          </w:tcPr>
          <w:p w14:paraId="606D6272"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5F66A653"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007A21C"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57E03B2" w14:textId="77777777" w:rsidTr="006F2A70">
        <w:tc>
          <w:tcPr>
            <w:tcW w:w="4724" w:type="dxa"/>
            <w:shd w:val="clear" w:color="B6DDE8" w:themeColor="accent5" w:themeTint="66" w:fill="auto"/>
          </w:tcPr>
          <w:p w14:paraId="7AA5408B" w14:textId="77777777" w:rsidR="00DD0E81" w:rsidRDefault="00DD0E81" w:rsidP="00DD0E81">
            <w:pPr>
              <w:spacing w:after="0" w:line="240" w:lineRule="auto"/>
              <w:rPr>
                <w:rFonts w:ascii="Arial" w:hAnsi="Arial" w:cs="Arial"/>
              </w:rPr>
            </w:pPr>
          </w:p>
          <w:p w14:paraId="30A9FC93"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44B526C"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8A5A37E" w14:textId="77777777" w:rsidR="00DD0E81" w:rsidRPr="006F2FC7" w:rsidRDefault="00DD0E81" w:rsidP="00DD0E81">
            <w:pPr>
              <w:spacing w:after="0" w:line="240" w:lineRule="auto"/>
              <w:rPr>
                <w:rFonts w:ascii="Arial" w:hAnsi="Arial" w:cs="Arial"/>
              </w:rPr>
            </w:pPr>
          </w:p>
        </w:tc>
      </w:tr>
      <w:tr w:rsidR="00DD0E81" w14:paraId="4CAF4237" w14:textId="77777777" w:rsidTr="006F2A70">
        <w:tc>
          <w:tcPr>
            <w:tcW w:w="14174" w:type="dxa"/>
            <w:gridSpan w:val="3"/>
            <w:shd w:val="solid" w:color="B6DDE8" w:themeColor="accent5" w:themeTint="66" w:fill="auto"/>
          </w:tcPr>
          <w:p w14:paraId="2E60A53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304E4CAA" w14:textId="77777777" w:rsidTr="006F2A70">
        <w:tc>
          <w:tcPr>
            <w:tcW w:w="4724" w:type="dxa"/>
            <w:shd w:val="clear" w:color="B6DDE8" w:themeColor="accent5" w:themeTint="66" w:fill="auto"/>
          </w:tcPr>
          <w:p w14:paraId="7A8C0EE5"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A245C01"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0FEA7319"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141AE789" w14:textId="77777777" w:rsidTr="006F2A70">
        <w:tc>
          <w:tcPr>
            <w:tcW w:w="4724" w:type="dxa"/>
            <w:shd w:val="clear" w:color="B6DDE8" w:themeColor="accent5" w:themeTint="66" w:fill="auto"/>
          </w:tcPr>
          <w:p w14:paraId="46DFF3A5" w14:textId="77777777" w:rsidR="00DD0E81" w:rsidRDefault="00DD0E81" w:rsidP="00DD0E81">
            <w:pPr>
              <w:spacing w:after="0" w:line="240" w:lineRule="auto"/>
              <w:rPr>
                <w:rFonts w:ascii="Arial" w:hAnsi="Arial" w:cs="Arial"/>
              </w:rPr>
            </w:pPr>
          </w:p>
          <w:p w14:paraId="1892CB4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28CF719"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4F05C8B" w14:textId="77777777" w:rsidR="00DD0E81" w:rsidRPr="006F2FC7" w:rsidRDefault="00DD0E81" w:rsidP="00DD0E81">
            <w:pPr>
              <w:spacing w:after="0" w:line="240" w:lineRule="auto"/>
              <w:rPr>
                <w:rFonts w:ascii="Arial" w:hAnsi="Arial" w:cs="Arial"/>
              </w:rPr>
            </w:pPr>
          </w:p>
        </w:tc>
      </w:tr>
      <w:tr w:rsidR="00DD0E81" w14:paraId="673B4687" w14:textId="77777777" w:rsidTr="006F2A70">
        <w:tc>
          <w:tcPr>
            <w:tcW w:w="14174" w:type="dxa"/>
            <w:gridSpan w:val="3"/>
            <w:shd w:val="solid" w:color="B6DDE8" w:themeColor="accent5" w:themeTint="66" w:fill="auto"/>
          </w:tcPr>
          <w:p w14:paraId="67313E98"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69D304BA" w14:textId="77777777" w:rsidTr="006F2A70">
        <w:tc>
          <w:tcPr>
            <w:tcW w:w="14174" w:type="dxa"/>
            <w:gridSpan w:val="3"/>
            <w:shd w:val="clear" w:color="B6DDE8" w:themeColor="accent5" w:themeTint="66" w:fill="auto"/>
          </w:tcPr>
          <w:p w14:paraId="680D85CD"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02C5E69A" w14:textId="77777777" w:rsidTr="006F2A70">
        <w:tc>
          <w:tcPr>
            <w:tcW w:w="14174" w:type="dxa"/>
            <w:gridSpan w:val="3"/>
            <w:shd w:val="clear" w:color="B6DDE8" w:themeColor="accent5" w:themeTint="66" w:fill="auto"/>
          </w:tcPr>
          <w:p w14:paraId="5F694C0E" w14:textId="77777777" w:rsidR="00DD0E81" w:rsidRDefault="00DD0E81" w:rsidP="00DD0E81">
            <w:pPr>
              <w:spacing w:after="0" w:line="240" w:lineRule="auto"/>
              <w:rPr>
                <w:rFonts w:ascii="Arial" w:hAnsi="Arial" w:cs="Arial"/>
              </w:rPr>
            </w:pPr>
          </w:p>
          <w:p w14:paraId="659791EC" w14:textId="77777777" w:rsidR="00DD0E81" w:rsidRPr="006F2FC7" w:rsidRDefault="00DD0E81" w:rsidP="00DD0E81">
            <w:pPr>
              <w:spacing w:after="0" w:line="240" w:lineRule="auto"/>
              <w:rPr>
                <w:rFonts w:ascii="Arial" w:hAnsi="Arial" w:cs="Arial"/>
              </w:rPr>
            </w:pPr>
          </w:p>
        </w:tc>
      </w:tr>
      <w:tr w:rsidR="00DD0E81" w14:paraId="270FB658" w14:textId="77777777" w:rsidTr="006F2A70">
        <w:tc>
          <w:tcPr>
            <w:tcW w:w="14174" w:type="dxa"/>
            <w:gridSpan w:val="3"/>
            <w:shd w:val="solid" w:color="B6DDE8" w:themeColor="accent5" w:themeTint="66" w:fill="auto"/>
          </w:tcPr>
          <w:p w14:paraId="7D2C4994"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5D271ED7" w14:textId="77777777" w:rsidTr="006F2A70">
        <w:tc>
          <w:tcPr>
            <w:tcW w:w="14174" w:type="dxa"/>
            <w:gridSpan w:val="3"/>
            <w:shd w:val="clear" w:color="B6DDE8" w:themeColor="accent5" w:themeTint="66" w:fill="auto"/>
          </w:tcPr>
          <w:p w14:paraId="20D31707"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5E5FA50A" w14:textId="77777777" w:rsidTr="006F2A70">
        <w:tc>
          <w:tcPr>
            <w:tcW w:w="14174" w:type="dxa"/>
            <w:gridSpan w:val="3"/>
            <w:shd w:val="clear" w:color="B6DDE8" w:themeColor="accent5" w:themeTint="66" w:fill="auto"/>
          </w:tcPr>
          <w:p w14:paraId="40D6F9E5" w14:textId="77777777" w:rsidR="00DD0E81" w:rsidRDefault="00DD0E81" w:rsidP="00DD0E81">
            <w:pPr>
              <w:spacing w:after="0" w:line="240" w:lineRule="auto"/>
            </w:pPr>
          </w:p>
          <w:p w14:paraId="123D8D3A" w14:textId="77777777" w:rsidR="003925DA" w:rsidRDefault="003925DA" w:rsidP="00DD0E81">
            <w:pPr>
              <w:spacing w:after="0" w:line="240" w:lineRule="auto"/>
            </w:pPr>
          </w:p>
        </w:tc>
      </w:tr>
    </w:tbl>
    <w:p w14:paraId="164B489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12CF8D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1554039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31B62E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5CADC242" w14:textId="77777777" w:rsidR="00B1627E" w:rsidRDefault="00B1627E">
      <w:pPr>
        <w:spacing w:after="0" w:line="240" w:lineRule="auto"/>
        <w:rPr>
          <w:rFonts w:ascii="Arial" w:hAnsi="Arial" w:cs="Arial"/>
          <w:b/>
          <w:sz w:val="24"/>
          <w:szCs w:val="24"/>
        </w:rPr>
      </w:pPr>
      <w:r>
        <w:rPr>
          <w:rFonts w:cs="Arial"/>
          <w:b/>
          <w:szCs w:val="24"/>
        </w:rPr>
        <w:br w:type="page"/>
      </w:r>
    </w:p>
    <w:p w14:paraId="11023A5E"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310BD41" w14:textId="77777777" w:rsidTr="006F2A70">
        <w:tc>
          <w:tcPr>
            <w:tcW w:w="14174" w:type="dxa"/>
            <w:gridSpan w:val="3"/>
            <w:shd w:val="solid" w:color="B6DDE8" w:themeColor="accent5" w:themeTint="66" w:fill="auto"/>
          </w:tcPr>
          <w:p w14:paraId="1D85DA34"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06BAD0E9" w14:textId="77777777" w:rsidTr="006F2A70">
        <w:tc>
          <w:tcPr>
            <w:tcW w:w="4724" w:type="dxa"/>
            <w:shd w:val="clear" w:color="B6DDE8" w:themeColor="accent5" w:themeTint="66" w:fill="auto"/>
          </w:tcPr>
          <w:p w14:paraId="24394194"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39591DF"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C0A004F"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633A458" w14:textId="77777777" w:rsidTr="006F2A70">
        <w:tc>
          <w:tcPr>
            <w:tcW w:w="4724" w:type="dxa"/>
            <w:shd w:val="clear" w:color="B6DDE8" w:themeColor="accent5" w:themeTint="66" w:fill="auto"/>
          </w:tcPr>
          <w:p w14:paraId="47ED37F0" w14:textId="77777777" w:rsidR="00DD0E81" w:rsidRDefault="00DD0E81" w:rsidP="003925DA">
            <w:pPr>
              <w:spacing w:after="0" w:line="240" w:lineRule="auto"/>
              <w:rPr>
                <w:rFonts w:ascii="Arial" w:hAnsi="Arial" w:cs="Arial"/>
              </w:rPr>
            </w:pPr>
          </w:p>
          <w:p w14:paraId="7287BBFD"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C43D5E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17164C5" w14:textId="77777777" w:rsidR="00DD0E81" w:rsidRPr="006F2FC7" w:rsidRDefault="00DD0E81" w:rsidP="003925DA">
            <w:pPr>
              <w:spacing w:after="0" w:line="240" w:lineRule="auto"/>
              <w:rPr>
                <w:rFonts w:ascii="Arial" w:hAnsi="Arial" w:cs="Arial"/>
              </w:rPr>
            </w:pPr>
          </w:p>
        </w:tc>
      </w:tr>
      <w:tr w:rsidR="00DD0E81" w14:paraId="0D2F0D83" w14:textId="77777777" w:rsidTr="006F2A70">
        <w:tc>
          <w:tcPr>
            <w:tcW w:w="14174" w:type="dxa"/>
            <w:gridSpan w:val="3"/>
            <w:shd w:val="solid" w:color="B6DDE8" w:themeColor="accent5" w:themeTint="66" w:fill="auto"/>
          </w:tcPr>
          <w:p w14:paraId="6634A872"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1A612E5C" w14:textId="77777777" w:rsidTr="006F2A70">
        <w:tc>
          <w:tcPr>
            <w:tcW w:w="4724" w:type="dxa"/>
            <w:shd w:val="clear" w:color="B6DDE8" w:themeColor="accent5" w:themeTint="66" w:fill="auto"/>
          </w:tcPr>
          <w:p w14:paraId="612603E0"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0A6F8571"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735EE41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466E09D" w14:textId="77777777" w:rsidTr="006F2A70">
        <w:tc>
          <w:tcPr>
            <w:tcW w:w="4724" w:type="dxa"/>
            <w:shd w:val="clear" w:color="B6DDE8" w:themeColor="accent5" w:themeTint="66" w:fill="auto"/>
          </w:tcPr>
          <w:p w14:paraId="1D3C3765" w14:textId="77777777" w:rsidR="00DD0E81" w:rsidRDefault="00DD0E81" w:rsidP="003925DA">
            <w:pPr>
              <w:spacing w:after="0" w:line="240" w:lineRule="auto"/>
              <w:rPr>
                <w:rFonts w:ascii="Arial" w:hAnsi="Arial" w:cs="Arial"/>
              </w:rPr>
            </w:pPr>
          </w:p>
          <w:p w14:paraId="2A25EB78"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0BC722E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192B641" w14:textId="77777777" w:rsidR="00DD0E81" w:rsidRPr="006F2FC7" w:rsidRDefault="00DD0E81" w:rsidP="003925DA">
            <w:pPr>
              <w:spacing w:after="0" w:line="240" w:lineRule="auto"/>
              <w:rPr>
                <w:rFonts w:ascii="Arial" w:hAnsi="Arial" w:cs="Arial"/>
              </w:rPr>
            </w:pPr>
          </w:p>
        </w:tc>
      </w:tr>
      <w:tr w:rsidR="00DD0E81" w14:paraId="026CC9D9" w14:textId="77777777" w:rsidTr="006F2A70">
        <w:tc>
          <w:tcPr>
            <w:tcW w:w="14174" w:type="dxa"/>
            <w:gridSpan w:val="3"/>
            <w:shd w:val="solid" w:color="B6DDE8" w:themeColor="accent5" w:themeTint="66" w:fill="auto"/>
          </w:tcPr>
          <w:p w14:paraId="19C3AA66"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1D1614BF" w14:textId="77777777" w:rsidTr="006F2A70">
        <w:tc>
          <w:tcPr>
            <w:tcW w:w="4724" w:type="dxa"/>
            <w:shd w:val="clear" w:color="B6DDE8" w:themeColor="accent5" w:themeTint="66" w:fill="auto"/>
          </w:tcPr>
          <w:p w14:paraId="2288458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60E10325"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34299E1"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AFE922D" w14:textId="77777777" w:rsidTr="006F2A70">
        <w:tc>
          <w:tcPr>
            <w:tcW w:w="4724" w:type="dxa"/>
            <w:shd w:val="clear" w:color="B6DDE8" w:themeColor="accent5" w:themeTint="66" w:fill="auto"/>
          </w:tcPr>
          <w:p w14:paraId="7326AC37" w14:textId="77777777" w:rsidR="00DD0E81" w:rsidRDefault="00DD0E81" w:rsidP="003925DA">
            <w:pPr>
              <w:spacing w:after="0" w:line="240" w:lineRule="auto"/>
              <w:rPr>
                <w:rFonts w:ascii="Arial" w:hAnsi="Arial" w:cs="Arial"/>
              </w:rPr>
            </w:pPr>
          </w:p>
          <w:p w14:paraId="2DA9A91A"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0C90C4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BE9FF94" w14:textId="77777777" w:rsidR="00DD0E81" w:rsidRPr="006F2FC7" w:rsidRDefault="00DD0E81" w:rsidP="003925DA">
            <w:pPr>
              <w:spacing w:after="0" w:line="240" w:lineRule="auto"/>
              <w:rPr>
                <w:rFonts w:ascii="Arial" w:hAnsi="Arial" w:cs="Arial"/>
              </w:rPr>
            </w:pPr>
          </w:p>
        </w:tc>
      </w:tr>
      <w:tr w:rsidR="00DD0E81" w14:paraId="4EB71737" w14:textId="77777777" w:rsidTr="006F2A70">
        <w:tc>
          <w:tcPr>
            <w:tcW w:w="14174" w:type="dxa"/>
            <w:gridSpan w:val="3"/>
            <w:shd w:val="solid" w:color="B6DDE8" w:themeColor="accent5" w:themeTint="66" w:fill="auto"/>
          </w:tcPr>
          <w:p w14:paraId="133AB825"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0369EF09" w14:textId="77777777" w:rsidTr="006F2A70">
        <w:tc>
          <w:tcPr>
            <w:tcW w:w="4724" w:type="dxa"/>
            <w:shd w:val="clear" w:color="B6DDE8" w:themeColor="accent5" w:themeTint="66" w:fill="auto"/>
          </w:tcPr>
          <w:p w14:paraId="61028686"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8EFB1F3"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5E8A870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1E83F52" w14:textId="77777777" w:rsidTr="006F2A70">
        <w:tc>
          <w:tcPr>
            <w:tcW w:w="4724" w:type="dxa"/>
            <w:shd w:val="clear" w:color="B6DDE8" w:themeColor="accent5" w:themeTint="66" w:fill="auto"/>
          </w:tcPr>
          <w:p w14:paraId="1203CC31" w14:textId="77777777" w:rsidR="00DD0E81" w:rsidRDefault="00DD0E81" w:rsidP="003925DA">
            <w:pPr>
              <w:spacing w:after="0" w:line="240" w:lineRule="auto"/>
              <w:rPr>
                <w:rFonts w:ascii="Arial" w:hAnsi="Arial" w:cs="Arial"/>
              </w:rPr>
            </w:pPr>
          </w:p>
          <w:p w14:paraId="36BD35D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3C6476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8AD0D69" w14:textId="77777777" w:rsidR="00DD0E81" w:rsidRPr="006F2FC7" w:rsidRDefault="00DD0E81" w:rsidP="003925DA">
            <w:pPr>
              <w:spacing w:after="0" w:line="240" w:lineRule="auto"/>
              <w:rPr>
                <w:rFonts w:ascii="Arial" w:hAnsi="Arial" w:cs="Arial"/>
              </w:rPr>
            </w:pPr>
          </w:p>
        </w:tc>
      </w:tr>
      <w:tr w:rsidR="00DD0E81" w14:paraId="0A122997" w14:textId="77777777" w:rsidTr="006F2A70">
        <w:tc>
          <w:tcPr>
            <w:tcW w:w="14174" w:type="dxa"/>
            <w:gridSpan w:val="3"/>
            <w:shd w:val="solid" w:color="B6DDE8" w:themeColor="accent5" w:themeTint="66" w:fill="auto"/>
          </w:tcPr>
          <w:p w14:paraId="25D22640"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58B05E50" w14:textId="77777777" w:rsidTr="006F2A70">
        <w:tc>
          <w:tcPr>
            <w:tcW w:w="4724" w:type="dxa"/>
            <w:shd w:val="clear" w:color="B6DDE8" w:themeColor="accent5" w:themeTint="66" w:fill="auto"/>
          </w:tcPr>
          <w:p w14:paraId="75D22C24"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AF45A5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2B398502"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286D904B" w14:textId="77777777" w:rsidTr="006F2A70">
        <w:tc>
          <w:tcPr>
            <w:tcW w:w="4724" w:type="dxa"/>
            <w:shd w:val="clear" w:color="B6DDE8" w:themeColor="accent5" w:themeTint="66" w:fill="auto"/>
          </w:tcPr>
          <w:p w14:paraId="011F12EF"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0261592" w14:textId="77777777" w:rsidR="003925DA" w:rsidRDefault="003925DA" w:rsidP="003925DA">
            <w:pPr>
              <w:spacing w:after="0" w:line="240" w:lineRule="auto"/>
              <w:rPr>
                <w:rFonts w:ascii="Arial" w:hAnsi="Arial" w:cs="Arial"/>
              </w:rPr>
            </w:pPr>
          </w:p>
          <w:p w14:paraId="70164519" w14:textId="77777777" w:rsidR="003925DA" w:rsidRDefault="003925DA" w:rsidP="003925DA">
            <w:pPr>
              <w:spacing w:after="0" w:line="240" w:lineRule="auto"/>
              <w:rPr>
                <w:rFonts w:ascii="Arial" w:hAnsi="Arial" w:cs="Arial"/>
              </w:rPr>
            </w:pPr>
          </w:p>
          <w:p w14:paraId="2165CB3B" w14:textId="77777777" w:rsidR="003925DA" w:rsidRDefault="003925DA" w:rsidP="003925DA">
            <w:pPr>
              <w:spacing w:after="0" w:line="240" w:lineRule="auto"/>
              <w:rPr>
                <w:rFonts w:ascii="Arial" w:hAnsi="Arial" w:cs="Arial"/>
              </w:rPr>
            </w:pPr>
          </w:p>
          <w:p w14:paraId="59324AF5" w14:textId="77777777" w:rsidR="003925DA" w:rsidRDefault="003925DA" w:rsidP="003925DA">
            <w:pPr>
              <w:spacing w:after="0" w:line="240" w:lineRule="auto"/>
              <w:rPr>
                <w:rFonts w:ascii="Arial" w:hAnsi="Arial" w:cs="Arial"/>
              </w:rPr>
            </w:pPr>
          </w:p>
          <w:p w14:paraId="79727F81"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892644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31E1810"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148E0BF6" w14:textId="77777777" w:rsidR="00DD0E81" w:rsidRPr="006F2FC7" w:rsidRDefault="00DD0E81" w:rsidP="003925DA">
            <w:pPr>
              <w:spacing w:after="0" w:line="240" w:lineRule="auto"/>
              <w:rPr>
                <w:rFonts w:ascii="Arial" w:hAnsi="Arial" w:cs="Arial"/>
              </w:rPr>
            </w:pPr>
          </w:p>
        </w:tc>
      </w:tr>
      <w:tr w:rsidR="00DD0E81" w14:paraId="056BB242" w14:textId="77777777" w:rsidTr="006F2A70">
        <w:tc>
          <w:tcPr>
            <w:tcW w:w="4724" w:type="dxa"/>
            <w:shd w:val="clear" w:color="B6DDE8" w:themeColor="accent5" w:themeTint="66" w:fill="auto"/>
          </w:tcPr>
          <w:p w14:paraId="0E45625E"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6DB70D0"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7B83AC0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5B69F6EE" w14:textId="77777777" w:rsidTr="006F2A70">
        <w:tc>
          <w:tcPr>
            <w:tcW w:w="4724" w:type="dxa"/>
            <w:shd w:val="clear" w:color="B6DDE8" w:themeColor="accent5" w:themeTint="66" w:fill="auto"/>
          </w:tcPr>
          <w:p w14:paraId="0FA2517D"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11CF523" w14:textId="77777777" w:rsidR="003925DA" w:rsidRDefault="003925DA" w:rsidP="003925DA">
            <w:pPr>
              <w:spacing w:after="0" w:line="240" w:lineRule="auto"/>
              <w:rPr>
                <w:rFonts w:ascii="Arial" w:hAnsi="Arial" w:cs="Arial"/>
              </w:rPr>
            </w:pPr>
          </w:p>
          <w:p w14:paraId="2EF5198E" w14:textId="77777777" w:rsidR="003925DA" w:rsidRDefault="003925DA" w:rsidP="003925DA">
            <w:pPr>
              <w:spacing w:after="0" w:line="240" w:lineRule="auto"/>
              <w:rPr>
                <w:rFonts w:ascii="Arial" w:hAnsi="Arial" w:cs="Arial"/>
              </w:rPr>
            </w:pPr>
          </w:p>
          <w:p w14:paraId="0BE22E43" w14:textId="77777777" w:rsidR="003925DA" w:rsidRDefault="003925DA" w:rsidP="003925DA">
            <w:pPr>
              <w:spacing w:after="0" w:line="240" w:lineRule="auto"/>
              <w:rPr>
                <w:rFonts w:ascii="Arial" w:hAnsi="Arial" w:cs="Arial"/>
              </w:rPr>
            </w:pPr>
          </w:p>
          <w:p w14:paraId="7F15735D" w14:textId="77777777" w:rsidR="00DD0E81" w:rsidRDefault="00DD0E81" w:rsidP="003925DA">
            <w:pPr>
              <w:spacing w:after="0" w:line="240" w:lineRule="auto"/>
              <w:rPr>
                <w:rFonts w:ascii="Arial" w:hAnsi="Arial" w:cs="Arial"/>
              </w:rPr>
            </w:pPr>
          </w:p>
          <w:p w14:paraId="74F7AB5F"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C764DA0"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18CE58A"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54EC6FC"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A3481F2" w14:textId="77777777" w:rsidR="00DD0E81" w:rsidRPr="006F2FC7" w:rsidRDefault="00DD0E81" w:rsidP="003925DA">
            <w:pPr>
              <w:spacing w:after="0" w:line="240" w:lineRule="auto"/>
              <w:rPr>
                <w:rFonts w:ascii="Arial" w:hAnsi="Arial" w:cs="Arial"/>
              </w:rPr>
            </w:pPr>
          </w:p>
        </w:tc>
      </w:tr>
      <w:tr w:rsidR="00DD0E81" w14:paraId="3D22D2FC" w14:textId="77777777" w:rsidTr="006F2A70">
        <w:tc>
          <w:tcPr>
            <w:tcW w:w="14174" w:type="dxa"/>
            <w:gridSpan w:val="3"/>
            <w:shd w:val="solid" w:color="B6DDE8" w:themeColor="accent5" w:themeTint="66" w:fill="auto"/>
          </w:tcPr>
          <w:p w14:paraId="0B32F662"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420C0D37" w14:textId="77777777" w:rsidTr="006F2A70">
        <w:tc>
          <w:tcPr>
            <w:tcW w:w="4724" w:type="dxa"/>
            <w:shd w:val="clear" w:color="B6DDE8" w:themeColor="accent5" w:themeTint="66" w:fill="auto"/>
          </w:tcPr>
          <w:p w14:paraId="7C04EF06"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6452C57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66D8173"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4D45906B" w14:textId="77777777" w:rsidTr="006F2A70">
        <w:tc>
          <w:tcPr>
            <w:tcW w:w="4724" w:type="dxa"/>
            <w:shd w:val="clear" w:color="B6DDE8" w:themeColor="accent5" w:themeTint="66" w:fill="auto"/>
          </w:tcPr>
          <w:p w14:paraId="6363DB2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8DB881E" w14:textId="77777777" w:rsidR="00DD0E81" w:rsidRDefault="00DD0E81" w:rsidP="003925DA">
            <w:pPr>
              <w:spacing w:after="0" w:line="240" w:lineRule="auto"/>
              <w:rPr>
                <w:rFonts w:ascii="Arial" w:hAnsi="Arial" w:cs="Arial"/>
              </w:rPr>
            </w:pPr>
          </w:p>
          <w:p w14:paraId="6901A0AA" w14:textId="77777777" w:rsidR="003925DA" w:rsidRDefault="003925DA" w:rsidP="003925DA">
            <w:pPr>
              <w:spacing w:after="0" w:line="240" w:lineRule="auto"/>
              <w:rPr>
                <w:rFonts w:ascii="Arial" w:hAnsi="Arial" w:cs="Arial"/>
              </w:rPr>
            </w:pPr>
          </w:p>
          <w:p w14:paraId="7E7D9BAE" w14:textId="77777777" w:rsidR="003925DA" w:rsidRDefault="003925DA" w:rsidP="003925DA">
            <w:pPr>
              <w:spacing w:after="0" w:line="240" w:lineRule="auto"/>
              <w:rPr>
                <w:rFonts w:ascii="Arial" w:hAnsi="Arial" w:cs="Arial"/>
              </w:rPr>
            </w:pPr>
          </w:p>
          <w:p w14:paraId="33CA6111" w14:textId="77777777" w:rsidR="003925DA" w:rsidRDefault="003925DA" w:rsidP="003925DA">
            <w:pPr>
              <w:spacing w:after="0" w:line="240" w:lineRule="auto"/>
              <w:rPr>
                <w:rFonts w:ascii="Arial" w:hAnsi="Arial" w:cs="Arial"/>
              </w:rPr>
            </w:pPr>
          </w:p>
          <w:p w14:paraId="75FA9094" w14:textId="77777777" w:rsidR="003925DA" w:rsidRPr="006F2FC7" w:rsidRDefault="003925DA" w:rsidP="003925DA">
            <w:pPr>
              <w:spacing w:after="0" w:line="240" w:lineRule="auto"/>
              <w:rPr>
                <w:rFonts w:ascii="Arial" w:hAnsi="Arial" w:cs="Arial"/>
              </w:rPr>
            </w:pPr>
          </w:p>
          <w:p w14:paraId="288981F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E4ABDE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46478CC" w14:textId="77777777" w:rsidR="00DD0E81" w:rsidRPr="006F2FC7" w:rsidRDefault="00DD0E81" w:rsidP="003925DA">
            <w:pPr>
              <w:spacing w:after="0" w:line="240" w:lineRule="auto"/>
              <w:rPr>
                <w:rFonts w:ascii="Arial" w:hAnsi="Arial" w:cs="Arial"/>
              </w:rPr>
            </w:pPr>
          </w:p>
          <w:p w14:paraId="2D7B0C31"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8F84B9"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0E38DA3" w14:textId="77777777" w:rsidR="00DD0E81" w:rsidRPr="006F2FC7" w:rsidRDefault="00DD0E81" w:rsidP="003925DA">
            <w:pPr>
              <w:spacing w:after="0" w:line="240" w:lineRule="auto"/>
              <w:rPr>
                <w:rFonts w:ascii="Arial" w:hAnsi="Arial" w:cs="Arial"/>
              </w:rPr>
            </w:pPr>
          </w:p>
          <w:p w14:paraId="64BD9DA6" w14:textId="77777777" w:rsidR="00DD0E81" w:rsidRDefault="00DD0E81" w:rsidP="003925DA">
            <w:pPr>
              <w:spacing w:after="0" w:line="240" w:lineRule="auto"/>
              <w:rPr>
                <w:rFonts w:ascii="Arial" w:hAnsi="Arial" w:cs="Arial"/>
              </w:rPr>
            </w:pPr>
          </w:p>
          <w:p w14:paraId="5955D7D3" w14:textId="77777777" w:rsidR="00DD0E81" w:rsidRPr="006F2FC7" w:rsidRDefault="00DD0E81" w:rsidP="003925DA">
            <w:pPr>
              <w:spacing w:after="0" w:line="240" w:lineRule="auto"/>
              <w:rPr>
                <w:rFonts w:ascii="Arial" w:hAnsi="Arial" w:cs="Arial"/>
              </w:rPr>
            </w:pPr>
          </w:p>
        </w:tc>
      </w:tr>
      <w:tr w:rsidR="00DD0E81" w14:paraId="2376F7E7" w14:textId="77777777" w:rsidTr="006F2A70">
        <w:tc>
          <w:tcPr>
            <w:tcW w:w="4724" w:type="dxa"/>
            <w:shd w:val="clear" w:color="B6DDE8" w:themeColor="accent5" w:themeTint="66" w:fill="auto"/>
          </w:tcPr>
          <w:p w14:paraId="00C23FC0"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37146B4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564B4C0"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738373F0" w14:textId="77777777" w:rsidTr="006F2A70">
        <w:tc>
          <w:tcPr>
            <w:tcW w:w="4724" w:type="dxa"/>
            <w:shd w:val="clear" w:color="B6DDE8" w:themeColor="accent5" w:themeTint="66" w:fill="auto"/>
          </w:tcPr>
          <w:p w14:paraId="26111DB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79AD527C" w14:textId="77777777" w:rsidR="00DD0E81" w:rsidRDefault="00DD0E81" w:rsidP="003925DA">
            <w:pPr>
              <w:spacing w:after="0" w:line="240" w:lineRule="auto"/>
              <w:rPr>
                <w:rFonts w:ascii="Arial" w:hAnsi="Arial" w:cs="Arial"/>
              </w:rPr>
            </w:pPr>
          </w:p>
          <w:p w14:paraId="094265EC" w14:textId="77777777" w:rsidR="003925DA" w:rsidRDefault="003925DA" w:rsidP="003925DA">
            <w:pPr>
              <w:spacing w:after="0" w:line="240" w:lineRule="auto"/>
              <w:rPr>
                <w:rFonts w:ascii="Arial" w:hAnsi="Arial" w:cs="Arial"/>
              </w:rPr>
            </w:pPr>
          </w:p>
          <w:p w14:paraId="534CC069" w14:textId="77777777" w:rsidR="003925DA" w:rsidRDefault="003925DA" w:rsidP="003925DA">
            <w:pPr>
              <w:spacing w:after="0" w:line="240" w:lineRule="auto"/>
              <w:rPr>
                <w:rFonts w:ascii="Arial" w:hAnsi="Arial" w:cs="Arial"/>
              </w:rPr>
            </w:pPr>
          </w:p>
          <w:p w14:paraId="427E6665" w14:textId="77777777" w:rsidR="003925DA" w:rsidRDefault="003925DA" w:rsidP="003925DA">
            <w:pPr>
              <w:spacing w:after="0" w:line="240" w:lineRule="auto"/>
              <w:rPr>
                <w:rFonts w:ascii="Arial" w:hAnsi="Arial" w:cs="Arial"/>
              </w:rPr>
            </w:pPr>
          </w:p>
          <w:p w14:paraId="062AF9E6" w14:textId="77777777" w:rsidR="003925DA" w:rsidRDefault="003925DA" w:rsidP="003925DA">
            <w:pPr>
              <w:spacing w:after="0" w:line="240" w:lineRule="auto"/>
              <w:rPr>
                <w:rFonts w:ascii="Arial" w:hAnsi="Arial" w:cs="Arial"/>
              </w:rPr>
            </w:pPr>
          </w:p>
          <w:p w14:paraId="39C1B1CA" w14:textId="77777777" w:rsidR="003925DA" w:rsidRDefault="003925DA" w:rsidP="003925DA">
            <w:pPr>
              <w:spacing w:after="0" w:line="240" w:lineRule="auto"/>
              <w:rPr>
                <w:rFonts w:ascii="Arial" w:hAnsi="Arial" w:cs="Arial"/>
              </w:rPr>
            </w:pPr>
          </w:p>
          <w:p w14:paraId="56CE65E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4729233E"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1039DBD1" w14:textId="77777777" w:rsidR="00DD0E81" w:rsidRDefault="00DD0E81" w:rsidP="003925DA">
            <w:pPr>
              <w:spacing w:after="0" w:line="240" w:lineRule="auto"/>
              <w:rPr>
                <w:rFonts w:ascii="Arial" w:hAnsi="Arial" w:cs="Arial"/>
              </w:rPr>
            </w:pPr>
          </w:p>
          <w:p w14:paraId="16B28FAF" w14:textId="77777777" w:rsidR="00DD0E81" w:rsidRDefault="00DD0E81" w:rsidP="003925DA">
            <w:pPr>
              <w:spacing w:after="0" w:line="240" w:lineRule="auto"/>
              <w:rPr>
                <w:rFonts w:ascii="Arial" w:hAnsi="Arial" w:cs="Arial"/>
              </w:rPr>
            </w:pPr>
          </w:p>
          <w:p w14:paraId="5B3EED3C" w14:textId="77777777" w:rsidR="00DD0E81" w:rsidRDefault="00DD0E81" w:rsidP="003925DA">
            <w:pPr>
              <w:spacing w:after="0" w:line="240" w:lineRule="auto"/>
              <w:rPr>
                <w:rFonts w:ascii="Arial" w:hAnsi="Arial" w:cs="Arial"/>
              </w:rPr>
            </w:pPr>
          </w:p>
          <w:p w14:paraId="18200DA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0B7DCD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89FE78A" w14:textId="77777777" w:rsidR="00DD0E81" w:rsidRDefault="00DD0E81" w:rsidP="003925DA">
            <w:pPr>
              <w:spacing w:after="0" w:line="240" w:lineRule="auto"/>
              <w:rPr>
                <w:rFonts w:ascii="Arial" w:hAnsi="Arial" w:cs="Arial"/>
              </w:rPr>
            </w:pPr>
          </w:p>
          <w:p w14:paraId="39828541" w14:textId="77777777" w:rsidR="00DD0E81" w:rsidRDefault="00DD0E81" w:rsidP="003925DA">
            <w:pPr>
              <w:spacing w:after="0" w:line="240" w:lineRule="auto"/>
              <w:rPr>
                <w:rFonts w:ascii="Arial" w:hAnsi="Arial" w:cs="Arial"/>
              </w:rPr>
            </w:pPr>
          </w:p>
          <w:p w14:paraId="5F3EEC92" w14:textId="77777777" w:rsidR="00DD0E81" w:rsidRDefault="00DD0E81" w:rsidP="003925DA">
            <w:pPr>
              <w:spacing w:after="0" w:line="240" w:lineRule="auto"/>
              <w:rPr>
                <w:rFonts w:ascii="Arial" w:hAnsi="Arial" w:cs="Arial"/>
              </w:rPr>
            </w:pPr>
          </w:p>
          <w:p w14:paraId="0C0694B4" w14:textId="77777777" w:rsidR="00DD0E81" w:rsidRPr="006F2FC7" w:rsidRDefault="00DD0E81" w:rsidP="003925DA">
            <w:pPr>
              <w:spacing w:after="0" w:line="240" w:lineRule="auto"/>
              <w:rPr>
                <w:rFonts w:ascii="Arial" w:hAnsi="Arial" w:cs="Arial"/>
              </w:rPr>
            </w:pPr>
          </w:p>
        </w:tc>
      </w:tr>
    </w:tbl>
    <w:p w14:paraId="1503A105" w14:textId="77777777" w:rsidR="000073BB" w:rsidRDefault="000073BB" w:rsidP="003925DA">
      <w:pPr>
        <w:pStyle w:val="Heading3"/>
        <w:numPr>
          <w:ilvl w:val="0"/>
          <w:numId w:val="0"/>
        </w:numPr>
        <w:rPr>
          <w:rFonts w:eastAsiaTheme="minorHAnsi"/>
          <w:b/>
        </w:rPr>
      </w:pPr>
    </w:p>
    <w:p w14:paraId="474506C5" w14:textId="77777777" w:rsidR="00E31ABA" w:rsidRDefault="00E31ABA" w:rsidP="003925DA">
      <w:pPr>
        <w:pStyle w:val="Heading3"/>
        <w:numPr>
          <w:ilvl w:val="0"/>
          <w:numId w:val="0"/>
        </w:numPr>
        <w:rPr>
          <w:rFonts w:eastAsiaTheme="minorHAnsi"/>
          <w:b/>
        </w:rPr>
      </w:pPr>
    </w:p>
    <w:p w14:paraId="3E21981F" w14:textId="77777777" w:rsidR="00E31ABA" w:rsidRDefault="00E31ABA" w:rsidP="003925DA">
      <w:pPr>
        <w:pStyle w:val="Heading3"/>
        <w:numPr>
          <w:ilvl w:val="0"/>
          <w:numId w:val="0"/>
        </w:numPr>
        <w:rPr>
          <w:rFonts w:eastAsiaTheme="minorHAnsi"/>
          <w:b/>
        </w:rPr>
      </w:pPr>
    </w:p>
    <w:p w14:paraId="29D5ADF6" w14:textId="77777777" w:rsidR="00E31ABA" w:rsidRDefault="00E31ABA" w:rsidP="003925DA">
      <w:pPr>
        <w:pStyle w:val="Heading3"/>
        <w:numPr>
          <w:ilvl w:val="0"/>
          <w:numId w:val="0"/>
        </w:numPr>
        <w:rPr>
          <w:rFonts w:eastAsiaTheme="minorHAnsi"/>
          <w:b/>
        </w:rPr>
      </w:pPr>
    </w:p>
    <w:p w14:paraId="057F81E6" w14:textId="77777777" w:rsidR="00B1627E" w:rsidRDefault="00B1627E">
      <w:pPr>
        <w:spacing w:after="0" w:line="240" w:lineRule="auto"/>
        <w:rPr>
          <w:rFonts w:ascii="Arial" w:eastAsiaTheme="minorHAnsi" w:hAnsi="Arial"/>
          <w:b/>
          <w:sz w:val="24"/>
        </w:rPr>
      </w:pPr>
      <w:r>
        <w:rPr>
          <w:rFonts w:eastAsiaTheme="minorHAnsi"/>
          <w:b/>
        </w:rPr>
        <w:br w:type="page"/>
      </w:r>
    </w:p>
    <w:p w14:paraId="07A70BA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7C139DE7" w14:textId="77777777" w:rsidTr="006F2A70">
        <w:tc>
          <w:tcPr>
            <w:tcW w:w="14174" w:type="dxa"/>
            <w:shd w:val="solid" w:color="B6DDE8" w:themeColor="accent5" w:themeTint="66" w:fill="auto"/>
          </w:tcPr>
          <w:p w14:paraId="2E75E65F"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5626C199" w14:textId="77777777" w:rsidTr="006F2A70">
        <w:tc>
          <w:tcPr>
            <w:tcW w:w="14174" w:type="dxa"/>
          </w:tcPr>
          <w:p w14:paraId="179DAD7E" w14:textId="77777777" w:rsidR="003925DA" w:rsidRPr="003925DA" w:rsidRDefault="003925DA" w:rsidP="0040708C">
            <w:pPr>
              <w:pStyle w:val="Heading3"/>
              <w:numPr>
                <w:ilvl w:val="0"/>
                <w:numId w:val="0"/>
              </w:numPr>
              <w:rPr>
                <w:rFonts w:eastAsiaTheme="minorHAnsi"/>
                <w:sz w:val="22"/>
                <w:szCs w:val="22"/>
              </w:rPr>
            </w:pPr>
          </w:p>
          <w:p w14:paraId="171576F2" w14:textId="77777777" w:rsidR="003925DA" w:rsidRDefault="003925DA" w:rsidP="0040708C">
            <w:pPr>
              <w:pStyle w:val="Heading3"/>
              <w:numPr>
                <w:ilvl w:val="0"/>
                <w:numId w:val="0"/>
              </w:numPr>
              <w:rPr>
                <w:rFonts w:eastAsiaTheme="minorHAnsi"/>
              </w:rPr>
            </w:pPr>
          </w:p>
          <w:p w14:paraId="2D80CFEC" w14:textId="77777777" w:rsidR="003925DA" w:rsidRDefault="003925DA" w:rsidP="0040708C">
            <w:pPr>
              <w:pStyle w:val="Heading3"/>
              <w:numPr>
                <w:ilvl w:val="0"/>
                <w:numId w:val="0"/>
              </w:numPr>
              <w:rPr>
                <w:rFonts w:eastAsiaTheme="minorHAnsi"/>
              </w:rPr>
            </w:pPr>
          </w:p>
          <w:p w14:paraId="41B55871" w14:textId="77777777" w:rsidR="003925DA" w:rsidRDefault="003925DA" w:rsidP="0040708C">
            <w:pPr>
              <w:pStyle w:val="Heading3"/>
              <w:numPr>
                <w:ilvl w:val="0"/>
                <w:numId w:val="0"/>
              </w:numPr>
              <w:rPr>
                <w:rFonts w:eastAsiaTheme="minorHAnsi"/>
              </w:rPr>
            </w:pPr>
          </w:p>
          <w:p w14:paraId="650EBA5E" w14:textId="77777777" w:rsidR="003925DA" w:rsidRDefault="003925DA" w:rsidP="0040708C">
            <w:pPr>
              <w:pStyle w:val="Heading3"/>
              <w:numPr>
                <w:ilvl w:val="0"/>
                <w:numId w:val="0"/>
              </w:numPr>
              <w:rPr>
                <w:rFonts w:eastAsiaTheme="minorHAnsi"/>
              </w:rPr>
            </w:pPr>
          </w:p>
          <w:p w14:paraId="0110A7C1" w14:textId="77777777" w:rsidR="003925DA" w:rsidRDefault="003925DA" w:rsidP="0040708C">
            <w:pPr>
              <w:pStyle w:val="Heading3"/>
              <w:numPr>
                <w:ilvl w:val="0"/>
                <w:numId w:val="0"/>
              </w:numPr>
              <w:rPr>
                <w:rFonts w:eastAsiaTheme="minorHAnsi"/>
              </w:rPr>
            </w:pPr>
          </w:p>
          <w:p w14:paraId="77005766" w14:textId="77777777" w:rsidR="003925DA" w:rsidRDefault="003925DA" w:rsidP="0040708C">
            <w:pPr>
              <w:pStyle w:val="Heading3"/>
              <w:numPr>
                <w:ilvl w:val="0"/>
                <w:numId w:val="0"/>
              </w:numPr>
              <w:rPr>
                <w:rFonts w:eastAsiaTheme="minorHAnsi"/>
              </w:rPr>
            </w:pPr>
          </w:p>
          <w:p w14:paraId="6325DE69" w14:textId="77777777" w:rsidR="003925DA" w:rsidRDefault="003925DA" w:rsidP="0040708C">
            <w:pPr>
              <w:pStyle w:val="Heading3"/>
              <w:numPr>
                <w:ilvl w:val="0"/>
                <w:numId w:val="0"/>
              </w:numPr>
              <w:rPr>
                <w:rFonts w:eastAsiaTheme="minorHAnsi"/>
              </w:rPr>
            </w:pPr>
          </w:p>
          <w:p w14:paraId="3ED25F5A" w14:textId="77777777" w:rsidR="003925DA" w:rsidRDefault="003925DA" w:rsidP="0040708C">
            <w:pPr>
              <w:pStyle w:val="Heading3"/>
              <w:numPr>
                <w:ilvl w:val="0"/>
                <w:numId w:val="0"/>
              </w:numPr>
              <w:rPr>
                <w:rFonts w:eastAsiaTheme="minorHAnsi"/>
              </w:rPr>
            </w:pPr>
          </w:p>
          <w:p w14:paraId="27A0C72E" w14:textId="77777777" w:rsidR="003925DA" w:rsidRDefault="003925DA" w:rsidP="0040708C">
            <w:pPr>
              <w:pStyle w:val="Heading3"/>
              <w:numPr>
                <w:ilvl w:val="0"/>
                <w:numId w:val="0"/>
              </w:numPr>
              <w:rPr>
                <w:rFonts w:eastAsiaTheme="minorHAnsi"/>
              </w:rPr>
            </w:pPr>
          </w:p>
          <w:p w14:paraId="5E05EE20" w14:textId="77777777" w:rsidR="003925DA" w:rsidRDefault="003925DA" w:rsidP="0040708C">
            <w:pPr>
              <w:pStyle w:val="Heading3"/>
              <w:numPr>
                <w:ilvl w:val="0"/>
                <w:numId w:val="0"/>
              </w:numPr>
              <w:rPr>
                <w:rFonts w:eastAsiaTheme="minorHAnsi"/>
              </w:rPr>
            </w:pPr>
          </w:p>
          <w:p w14:paraId="248D273B" w14:textId="77777777" w:rsidR="003925DA" w:rsidRDefault="003925DA" w:rsidP="0040708C">
            <w:pPr>
              <w:pStyle w:val="Heading3"/>
              <w:numPr>
                <w:ilvl w:val="0"/>
                <w:numId w:val="0"/>
              </w:numPr>
              <w:rPr>
                <w:rFonts w:eastAsiaTheme="minorHAnsi"/>
              </w:rPr>
            </w:pPr>
          </w:p>
        </w:tc>
      </w:tr>
    </w:tbl>
    <w:p w14:paraId="27DDE925"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D8590" w14:textId="77777777" w:rsidR="00ED38AD" w:rsidRDefault="00ED38AD">
      <w:r>
        <w:separator/>
      </w:r>
    </w:p>
  </w:endnote>
  <w:endnote w:type="continuationSeparator" w:id="0">
    <w:p w14:paraId="6DCA7DE4" w14:textId="77777777" w:rsidR="00ED38AD" w:rsidRDefault="00ED3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4458A" w14:textId="77777777" w:rsidR="00F42193" w:rsidRDefault="00F42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72AE" w14:textId="77777777" w:rsidR="00F42193" w:rsidRPr="00125DF8" w:rsidRDefault="00F42193">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985851">
      <w:rPr>
        <w:noProof/>
        <w:color w:val="31849B"/>
        <w:sz w:val="24"/>
      </w:rPr>
      <w:t>12</w:t>
    </w:r>
    <w:r w:rsidRPr="00125DF8">
      <w:rPr>
        <w:noProof/>
        <w:color w:val="31849B"/>
        <w:sz w:val="24"/>
      </w:rPr>
      <w:fldChar w:fldCharType="end"/>
    </w:r>
  </w:p>
  <w:p w14:paraId="0DE02BE5" w14:textId="77777777" w:rsidR="00F42193" w:rsidRDefault="00F42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05AEB" w14:textId="77777777" w:rsidR="00ED38AD" w:rsidRDefault="00ED38AD">
      <w:r>
        <w:separator/>
      </w:r>
    </w:p>
  </w:footnote>
  <w:footnote w:type="continuationSeparator" w:id="0">
    <w:p w14:paraId="7856177E" w14:textId="77777777" w:rsidR="00ED38AD" w:rsidRDefault="00ED3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F20DA" w14:textId="77777777" w:rsidR="00F42193" w:rsidRPr="00AC5A43" w:rsidRDefault="00F42193"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42DC40E8" w14:textId="77777777" w:rsidR="00F42193" w:rsidRDefault="00F4219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2544" w14:textId="77777777" w:rsidR="00F42193" w:rsidRDefault="00F421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1F4F" w14:textId="77777777" w:rsidR="00F42193" w:rsidRPr="00AC5A43" w:rsidRDefault="00F42193"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18141389" w14:textId="77777777" w:rsidR="00F42193" w:rsidRDefault="00F42193"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E2ED" w14:textId="77777777" w:rsidR="00F42193" w:rsidRDefault="00F42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390229902">
    <w:abstractNumId w:val="5"/>
  </w:num>
  <w:num w:numId="2" w16cid:durableId="1237207429">
    <w:abstractNumId w:val="4"/>
  </w:num>
  <w:num w:numId="3" w16cid:durableId="177432726">
    <w:abstractNumId w:val="6"/>
  </w:num>
  <w:num w:numId="4" w16cid:durableId="2019849726">
    <w:abstractNumId w:val="0"/>
  </w:num>
  <w:num w:numId="5" w16cid:durableId="768895984">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304166859">
    <w:abstractNumId w:val="10"/>
  </w:num>
  <w:num w:numId="7" w16cid:durableId="862985066">
    <w:abstractNumId w:val="2"/>
  </w:num>
  <w:num w:numId="8" w16cid:durableId="140998274">
    <w:abstractNumId w:val="9"/>
  </w:num>
  <w:num w:numId="9" w16cid:durableId="1415736719">
    <w:abstractNumId w:val="3"/>
  </w:num>
  <w:num w:numId="10" w16cid:durableId="13340679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197549454">
    <w:abstractNumId w:val="7"/>
  </w:num>
  <w:num w:numId="12" w16cid:durableId="936869348">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69A2"/>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6E25"/>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64E04"/>
    <w:rsid w:val="00167967"/>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42F"/>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24D7"/>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3A23"/>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4C0E"/>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117"/>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4299"/>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0B50"/>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3C31"/>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1309"/>
    <w:rsid w:val="00452F8F"/>
    <w:rsid w:val="00454649"/>
    <w:rsid w:val="00455353"/>
    <w:rsid w:val="00463CA1"/>
    <w:rsid w:val="004664ED"/>
    <w:rsid w:val="00466F0E"/>
    <w:rsid w:val="00470F23"/>
    <w:rsid w:val="00471AF7"/>
    <w:rsid w:val="00472D03"/>
    <w:rsid w:val="00472E9B"/>
    <w:rsid w:val="00474D44"/>
    <w:rsid w:val="00475990"/>
    <w:rsid w:val="00476C23"/>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660"/>
    <w:rsid w:val="00532622"/>
    <w:rsid w:val="00533255"/>
    <w:rsid w:val="00535D73"/>
    <w:rsid w:val="00536C5D"/>
    <w:rsid w:val="00537C97"/>
    <w:rsid w:val="005402C0"/>
    <w:rsid w:val="005409E4"/>
    <w:rsid w:val="00541146"/>
    <w:rsid w:val="00541283"/>
    <w:rsid w:val="0054266A"/>
    <w:rsid w:val="00542B53"/>
    <w:rsid w:val="005431A4"/>
    <w:rsid w:val="005434CC"/>
    <w:rsid w:val="00543C75"/>
    <w:rsid w:val="00545013"/>
    <w:rsid w:val="0054574F"/>
    <w:rsid w:val="00546F7D"/>
    <w:rsid w:val="005504C9"/>
    <w:rsid w:val="00555995"/>
    <w:rsid w:val="00557DC6"/>
    <w:rsid w:val="00565C1F"/>
    <w:rsid w:val="00566865"/>
    <w:rsid w:val="005735D6"/>
    <w:rsid w:val="0057377E"/>
    <w:rsid w:val="005761A4"/>
    <w:rsid w:val="00577D00"/>
    <w:rsid w:val="0058290B"/>
    <w:rsid w:val="0058407C"/>
    <w:rsid w:val="0058421C"/>
    <w:rsid w:val="005856ED"/>
    <w:rsid w:val="00587E03"/>
    <w:rsid w:val="00590405"/>
    <w:rsid w:val="005905EF"/>
    <w:rsid w:val="00591029"/>
    <w:rsid w:val="005912A5"/>
    <w:rsid w:val="00591C22"/>
    <w:rsid w:val="00593779"/>
    <w:rsid w:val="005950B3"/>
    <w:rsid w:val="00596BA0"/>
    <w:rsid w:val="0059720B"/>
    <w:rsid w:val="005A2171"/>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4945"/>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6760D"/>
    <w:rsid w:val="006708BB"/>
    <w:rsid w:val="0067296E"/>
    <w:rsid w:val="00672D1E"/>
    <w:rsid w:val="00676A30"/>
    <w:rsid w:val="00677F35"/>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86B"/>
    <w:rsid w:val="006D1DE0"/>
    <w:rsid w:val="006D3451"/>
    <w:rsid w:val="006D5CFC"/>
    <w:rsid w:val="006D7E7E"/>
    <w:rsid w:val="006E1CE0"/>
    <w:rsid w:val="006E2397"/>
    <w:rsid w:val="006E5AE2"/>
    <w:rsid w:val="006E5DDE"/>
    <w:rsid w:val="006F2079"/>
    <w:rsid w:val="006F2A70"/>
    <w:rsid w:val="006F2A9E"/>
    <w:rsid w:val="006F403A"/>
    <w:rsid w:val="006F45F7"/>
    <w:rsid w:val="0070153F"/>
    <w:rsid w:val="0070261F"/>
    <w:rsid w:val="00702EF1"/>
    <w:rsid w:val="007041CB"/>
    <w:rsid w:val="007042D0"/>
    <w:rsid w:val="00705220"/>
    <w:rsid w:val="00707218"/>
    <w:rsid w:val="007077A7"/>
    <w:rsid w:val="00711BA8"/>
    <w:rsid w:val="00711F8F"/>
    <w:rsid w:val="00713305"/>
    <w:rsid w:val="007144C2"/>
    <w:rsid w:val="0071663A"/>
    <w:rsid w:val="00716E16"/>
    <w:rsid w:val="007201BF"/>
    <w:rsid w:val="00720C9C"/>
    <w:rsid w:val="007218AF"/>
    <w:rsid w:val="007226EB"/>
    <w:rsid w:val="00724426"/>
    <w:rsid w:val="00724D77"/>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9727E"/>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2C5F"/>
    <w:rsid w:val="00854A02"/>
    <w:rsid w:val="00854A8C"/>
    <w:rsid w:val="008564CE"/>
    <w:rsid w:val="00863DFC"/>
    <w:rsid w:val="00863EA0"/>
    <w:rsid w:val="00865CB0"/>
    <w:rsid w:val="00866A9F"/>
    <w:rsid w:val="008714A2"/>
    <w:rsid w:val="0087491B"/>
    <w:rsid w:val="00874A05"/>
    <w:rsid w:val="0087567C"/>
    <w:rsid w:val="00877D42"/>
    <w:rsid w:val="00880D48"/>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6597"/>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31E9"/>
    <w:rsid w:val="0096448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585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928"/>
    <w:rsid w:val="00A22E02"/>
    <w:rsid w:val="00A23A91"/>
    <w:rsid w:val="00A23B2F"/>
    <w:rsid w:val="00A24027"/>
    <w:rsid w:val="00A24653"/>
    <w:rsid w:val="00A26BD8"/>
    <w:rsid w:val="00A275FE"/>
    <w:rsid w:val="00A30C2B"/>
    <w:rsid w:val="00A31163"/>
    <w:rsid w:val="00A338F0"/>
    <w:rsid w:val="00A33BD4"/>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E4C"/>
    <w:rsid w:val="00B32F2B"/>
    <w:rsid w:val="00B360C8"/>
    <w:rsid w:val="00B37F5B"/>
    <w:rsid w:val="00B40B1C"/>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3CCD"/>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3AE9"/>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0DCB"/>
    <w:rsid w:val="00BE2DC8"/>
    <w:rsid w:val="00BE3425"/>
    <w:rsid w:val="00BE3EEB"/>
    <w:rsid w:val="00BE6A29"/>
    <w:rsid w:val="00BF2B98"/>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4A43"/>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1F56"/>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570C9"/>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4E20"/>
    <w:rsid w:val="00DE502E"/>
    <w:rsid w:val="00DF07F0"/>
    <w:rsid w:val="00DF0CB2"/>
    <w:rsid w:val="00DF5301"/>
    <w:rsid w:val="00DF67F0"/>
    <w:rsid w:val="00E0032C"/>
    <w:rsid w:val="00E02615"/>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4EFF"/>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9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597"/>
    <w:rsid w:val="00EC594D"/>
    <w:rsid w:val="00EC67B0"/>
    <w:rsid w:val="00ED0E35"/>
    <w:rsid w:val="00ED38AD"/>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3C43"/>
    <w:rsid w:val="00F2642F"/>
    <w:rsid w:val="00F265A9"/>
    <w:rsid w:val="00F32763"/>
    <w:rsid w:val="00F32B04"/>
    <w:rsid w:val="00F32F9E"/>
    <w:rsid w:val="00F34C45"/>
    <w:rsid w:val="00F362B0"/>
    <w:rsid w:val="00F36878"/>
    <w:rsid w:val="00F37F6B"/>
    <w:rsid w:val="00F404D4"/>
    <w:rsid w:val="00F42193"/>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B6ABD"/>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BFE6B6"/>
  <w15:docId w15:val="{8AC567F0-170D-4C43-8203-6E3C0723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378945561">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202328476">
      <w:bodyDiv w:val="1"/>
      <w:marLeft w:val="0"/>
      <w:marRight w:val="0"/>
      <w:marTop w:val="0"/>
      <w:marBottom w:val="0"/>
      <w:divBdr>
        <w:top w:val="none" w:sz="0" w:space="0" w:color="auto"/>
        <w:left w:val="none" w:sz="0" w:space="0" w:color="auto"/>
        <w:bottom w:val="none" w:sz="0" w:space="0" w:color="auto"/>
        <w:right w:val="none" w:sz="0" w:space="0" w:color="auto"/>
      </w:divBdr>
    </w:div>
    <w:div w:id="1205407150">
      <w:bodyDiv w:val="1"/>
      <w:marLeft w:val="0"/>
      <w:marRight w:val="0"/>
      <w:marTop w:val="0"/>
      <w:marBottom w:val="0"/>
      <w:divBdr>
        <w:top w:val="none" w:sz="0" w:space="0" w:color="auto"/>
        <w:left w:val="none" w:sz="0" w:space="0" w:color="auto"/>
        <w:bottom w:val="none" w:sz="0" w:space="0" w:color="auto"/>
        <w:right w:val="none" w:sz="0" w:space="0" w:color="auto"/>
      </w:divBdr>
    </w:div>
    <w:div w:id="1211382005">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674340066">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1766150789">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a20c4d90a0ea413e"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A48792255</value>
    </field>
    <field name="Objective-Title">
      <value order="0">ATF - Flintshire - Annual Report - FY2020-21 - Active Travel Greenfield walking 2021 oct</value>
    </field>
    <field name="Objective-Description">
      <value order="0"/>
    </field>
    <field name="Objective-CreationStamp">
      <value order="0">2023-12-15T14:31:31Z</value>
    </field>
    <field name="Objective-IsApproved">
      <value order="0">false</value>
    </field>
    <field name="Objective-IsPublished">
      <value order="0">true</value>
    </field>
    <field name="Objective-DatePublished">
      <value order="0">2024-01-11T14:42:32Z</value>
    </field>
    <field name="Objective-ModificationStamp">
      <value order="0">2024-01-11T14:42:32Z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vA91923052</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C29BB7DE-CA13-440E-95FF-1B3ECE026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TotalTime>
  <Pages>14</Pages>
  <Words>2520</Words>
  <Characters>14364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16851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3</cp:revision>
  <cp:lastPrinted>2018-09-12T10:18:00Z</cp:lastPrinted>
  <dcterms:created xsi:type="dcterms:W3CDTF">2023-12-15T14:31:00Z</dcterms:created>
  <dcterms:modified xsi:type="dcterms:W3CDTF">2024-01-11T14:42:00Z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A48792255</vt:lpwstr>
  </property>
  <property fmtid="{D5CDD505-2E9C-101B-9397-08002B2CF9AE}" pid="5" name="Objective-Title">
    <vt:lpwstr>ATF - Flintshire - Annual Report - FY2020-21 - Active Travel Greenfield walking 2021 oct</vt:lpwstr>
  </property>
  <property fmtid="{D5CDD505-2E9C-101B-9397-08002B2CF9AE}" pid="6" name="Objective-Comment">
    <vt:lpwstr/>
  </property>
  <property fmtid="{D5CDD505-2E9C-101B-9397-08002B2CF9AE}" pid="7" name="Objective-CreationStamp">
    <vt:filetime>2023-12-15T14:31:31Z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2024-01-11T14:42:32Z</vt:filetime>
  </property>
  <property fmtid="{D5CDD505-2E9C-101B-9397-08002B2CF9AE}" pid="11" name="Objective-ModificationStamp">
    <vt:filetime>2024-01-11T14:42:32Z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vA91923052</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